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777D3DC0" w:rsidR="00BC13AA" w:rsidRPr="00BB5E45" w:rsidRDefault="00CD66A0" w:rsidP="00BB5E45">
      <w:pPr>
        <w:pStyle w:val="Title"/>
      </w:pPr>
      <w:r>
        <w:rPr>
          <w:spacing w:val="-10"/>
        </w:rPr>
        <w:t>Model</w:t>
      </w:r>
      <w:r>
        <w:rPr>
          <w:spacing w:val="-18"/>
        </w:rPr>
        <w:t xml:space="preserve"> </w:t>
      </w:r>
      <w:r w:rsidR="000F6257">
        <w:rPr>
          <w:spacing w:val="-10"/>
        </w:rPr>
        <w:t>Investment</w:t>
      </w:r>
      <w:r w:rsidR="00BB5E45">
        <w:rPr>
          <w:spacing w:val="-10"/>
        </w:rPr>
        <w:t xml:space="preserve">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21029F01" w14:textId="77777777" w:rsidR="003717A1" w:rsidRDefault="003717A1">
      <w:pPr>
        <w:spacing w:before="212"/>
        <w:ind w:left="368" w:right="9"/>
        <w:jc w:val="center"/>
        <w:rPr>
          <w:spacing w:val="-4"/>
          <w:sz w:val="24"/>
        </w:rPr>
      </w:pPr>
    </w:p>
    <w:p w14:paraId="2142F592" w14:textId="57010714"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PURPOSE.</w:t>
      </w:r>
      <w:r w:rsidRPr="003717A1">
        <w:rPr>
          <w:rStyle w:val="normaltextrun"/>
          <w:rFonts w:asciiTheme="minorHAnsi" w:hAnsiTheme="minorHAnsi" w:cstheme="minorHAnsi"/>
        </w:rPr>
        <w:t> In accordance with 24 V.S.A. § 1571(b), moneys received by the treasurer on behalf of the Town</w:t>
      </w:r>
      <w:r w:rsidR="006B62CD">
        <w:rPr>
          <w:rStyle w:val="normaltextrun"/>
          <w:rFonts w:asciiTheme="minorHAnsi" w:hAnsiTheme="minorHAnsi" w:cstheme="minorHAnsi"/>
        </w:rPr>
        <w:t xml:space="preserve"> </w:t>
      </w:r>
      <w:r w:rsidRPr="003717A1">
        <w:rPr>
          <w:rStyle w:val="normaltextrun"/>
          <w:rFonts w:asciiTheme="minorHAnsi" w:hAnsiTheme="minorHAnsi" w:cstheme="minorHAnsi"/>
        </w:rPr>
        <w:t>may be invested and reinvested by the treasurer with the approval of the selectboard. The purpose of this Investment Policy is to establish the investment objectives, standards of investing prudence, eligible investments and transactions, internal controls, reporting requirements, and safekeeping and custodial procedures necessary for the proper management and investment of the funds of the Town</w:t>
      </w:r>
      <w:r w:rsidR="003524AF">
        <w:rPr>
          <w:rStyle w:val="normaltextrun"/>
          <w:rFonts w:asciiTheme="minorHAnsi" w:hAnsiTheme="minorHAnsi" w:cstheme="minorHAnsi"/>
        </w:rPr>
        <w:t>.</w:t>
      </w:r>
    </w:p>
    <w:p w14:paraId="20D3A2C8" w14:textId="3F99F138"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721883BB" w14:textId="0FC7CEA2"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rPr>
        <w:t>This Policy does not apply to trust funds held by the Town. These trust funds are managed under a separate investment policy for trust assets, adopted by the trustees of public funds in accordance with 24 V.S.A. § 2432. It does not apply to bond fund investments made in accordance with applicable bond debenture requirements.</w:t>
      </w:r>
    </w:p>
    <w:p w14:paraId="31829C2A" w14:textId="7F4ED5CB"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7AADBB37" w14:textId="0E6CCEC0"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OBJECTIVES. </w:t>
      </w:r>
      <w:r w:rsidRPr="003717A1">
        <w:rPr>
          <w:rStyle w:val="normaltextrun"/>
          <w:rFonts w:asciiTheme="minorHAnsi" w:hAnsiTheme="minorHAnsi" w:cstheme="minorHAnsi"/>
        </w:rPr>
        <w:t xml:space="preserve">The primary objectives in priority order of investment </w:t>
      </w:r>
      <w:proofErr w:type="gramStart"/>
      <w:r w:rsidRPr="003717A1">
        <w:rPr>
          <w:rStyle w:val="normaltextrun"/>
          <w:rFonts w:asciiTheme="minorHAnsi" w:hAnsiTheme="minorHAnsi" w:cstheme="minorHAnsi"/>
        </w:rPr>
        <w:t>of</w:t>
      </w:r>
      <w:proofErr w:type="gramEnd"/>
      <w:r w:rsidRPr="003717A1">
        <w:rPr>
          <w:rStyle w:val="normaltextrun"/>
          <w:rFonts w:asciiTheme="minorHAnsi" w:hAnsiTheme="minorHAnsi" w:cstheme="minorHAnsi"/>
        </w:rPr>
        <w:t xml:space="preserve"> the funds of the Town shall be safety, liquidity, yield, and local investment:</w:t>
      </w:r>
    </w:p>
    <w:p w14:paraId="75F42384" w14:textId="7F4454EB"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32036695" w14:textId="73091862"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Safety. </w:t>
      </w:r>
      <w:r w:rsidRPr="003717A1">
        <w:rPr>
          <w:rStyle w:val="normaltextrun"/>
          <w:rFonts w:asciiTheme="minorHAnsi" w:hAnsiTheme="minorHAnsi" w:cstheme="minorHAnsi"/>
        </w:rPr>
        <w:t>Safety of principal shall be the foremost objective of Town funds.</w:t>
      </w:r>
      <w:r w:rsidRPr="003717A1">
        <w:rPr>
          <w:rStyle w:val="normaltextrun"/>
          <w:rFonts w:asciiTheme="minorHAnsi" w:hAnsiTheme="minorHAnsi" w:cstheme="minorHAnsi"/>
          <w:b/>
          <w:bCs/>
        </w:rPr>
        <w:t> </w:t>
      </w:r>
      <w:r w:rsidRPr="003717A1">
        <w:rPr>
          <w:rStyle w:val="normaltextrun"/>
          <w:rFonts w:asciiTheme="minorHAnsi" w:hAnsiTheme="minorHAnsi" w:cstheme="minorHAnsi"/>
        </w:rPr>
        <w:t>Investments will be undertaken </w:t>
      </w:r>
      <w:proofErr w:type="gramStart"/>
      <w:r w:rsidRPr="003717A1">
        <w:rPr>
          <w:rStyle w:val="normaltextrun"/>
          <w:rFonts w:asciiTheme="minorHAnsi" w:hAnsiTheme="minorHAnsi" w:cstheme="minorHAnsi"/>
        </w:rPr>
        <w:t>so as to</w:t>
      </w:r>
      <w:proofErr w:type="gramEnd"/>
      <w:r w:rsidRPr="003717A1">
        <w:rPr>
          <w:rStyle w:val="normaltextrun"/>
          <w:rFonts w:asciiTheme="minorHAnsi" w:hAnsiTheme="minorHAnsi" w:cstheme="minorHAnsi"/>
        </w:rPr>
        <w:t> ensure the preservation of capital in the overall portfolio. The objective will be to mitigate credit risk (the risk of loss due to the failure of the security) and interest rate risk (the risk that the market value of securities in the portfolio will fall due to changes in market interest rates). Credit risk will be minimized by diversifying the Town’s investment portfolio so that the impact of potential losses from any one type of investment will be minimized. Interest rate risk will be minimized by investing operating funds primarily in shorter term securities, money market mutual funds, or similar investment pools and limiting the average maturity of the Town’s investment portfolio.</w:t>
      </w:r>
    </w:p>
    <w:p w14:paraId="47831DB2" w14:textId="3EF94C4E"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0C171F04" w14:textId="7CF12AF8"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Liquidity. </w:t>
      </w:r>
      <w:r w:rsidRPr="003717A1">
        <w:rPr>
          <w:rStyle w:val="normaltextrun"/>
          <w:rFonts w:asciiTheme="minorHAnsi" w:hAnsiTheme="minorHAnsi" w:cstheme="minorHAnsi"/>
        </w:rPr>
        <w:t>The Town’s investment portfolio will remain sufficiently liquid to meet all reasonably anticipated operating requirements. This will be accomplished by structuring the portfolio so that investments mature concurrent with cash needs to meet anticipated demands. The portfolio will consist primarily of securities with active secondary or resale markets. A portion of the portfolio may be placed </w:t>
      </w:r>
      <w:proofErr w:type="gramStart"/>
      <w:r w:rsidRPr="003717A1">
        <w:rPr>
          <w:rStyle w:val="normaltextrun"/>
          <w:rFonts w:asciiTheme="minorHAnsi" w:hAnsiTheme="minorHAnsi" w:cstheme="minorHAnsi"/>
        </w:rPr>
        <w:t>in money market</w:t>
      </w:r>
      <w:proofErr w:type="gramEnd"/>
      <w:r w:rsidRPr="003717A1">
        <w:rPr>
          <w:rStyle w:val="normaltextrun"/>
          <w:rFonts w:asciiTheme="minorHAnsi" w:hAnsiTheme="minorHAnsi" w:cstheme="minorHAnsi"/>
        </w:rPr>
        <w:t> mutual funds to ensure liquidity for short-term funds.</w:t>
      </w:r>
    </w:p>
    <w:p w14:paraId="6E0D9EC3" w14:textId="4B0A55BE"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1B909587" w14:textId="6688385B"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Yield. </w:t>
      </w:r>
      <w:r w:rsidRPr="003717A1">
        <w:rPr>
          <w:rStyle w:val="normaltextrun"/>
          <w:rFonts w:asciiTheme="minorHAnsi" w:hAnsiTheme="minorHAnsi" w:cstheme="minorHAnsi"/>
        </w:rPr>
        <w:t>The investment portfolio will be designed to attain a market rate of return throughout budget and economic cycles, </w:t>
      </w:r>
      <w:proofErr w:type="gramStart"/>
      <w:r w:rsidRPr="003717A1">
        <w:rPr>
          <w:rStyle w:val="normaltextrun"/>
          <w:rFonts w:asciiTheme="minorHAnsi" w:hAnsiTheme="minorHAnsi" w:cstheme="minorHAnsi"/>
        </w:rPr>
        <w:t>taking into account</w:t>
      </w:r>
      <w:proofErr w:type="gramEnd"/>
      <w:r w:rsidRPr="003717A1">
        <w:rPr>
          <w:rStyle w:val="normaltextrun"/>
          <w:rFonts w:asciiTheme="minorHAnsi" w:hAnsiTheme="minorHAnsi" w:cstheme="minorHAnsi"/>
        </w:rPr>
        <w:t> the investment risk constraints and liquidity needs. Return on investment is of secondary importance compared to the safety and liquidity objectives described above. The core of investments will be limited to relatively low-risk securities in anticipation of earning a fair return relative to the risk being assumed. </w:t>
      </w:r>
    </w:p>
    <w:p w14:paraId="14C52B18" w14:textId="12E6EF33"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6B130365" w14:textId="40733FD5"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lastRenderedPageBreak/>
        <w:t>Local Investment.</w:t>
      </w:r>
      <w:r w:rsidRPr="003717A1">
        <w:rPr>
          <w:rStyle w:val="normaltextrun"/>
          <w:rFonts w:asciiTheme="minorHAnsi" w:hAnsiTheme="minorHAnsi" w:cstheme="minorHAnsi"/>
        </w:rPr>
        <w:t> Where possible, funds may be invested for the betterment of the local economy. The Town may accept a proposal from an eligible institution that provides for a reduced rate of interest, provided that such institution documents the use of deposited funds for community development projects. Local investment is of tertiary importance compared to the safety, liquidity, and yield objectives described above.</w:t>
      </w:r>
    </w:p>
    <w:p w14:paraId="53762510" w14:textId="2064B316"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7678BBE3" w14:textId="24B7F2FE"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POOLING.</w:t>
      </w:r>
      <w:r w:rsidRPr="003717A1">
        <w:rPr>
          <w:rStyle w:val="normaltextrun"/>
          <w:rFonts w:asciiTheme="minorHAnsi" w:hAnsiTheme="minorHAnsi" w:cstheme="minorHAnsi"/>
        </w:rPr>
        <w:t> Except where prohibited by law, cash and reserve balances from all funds will be consolidated to maximize investment earnings and to increase </w:t>
      </w:r>
      <w:proofErr w:type="gramStart"/>
      <w:r w:rsidRPr="003717A1">
        <w:rPr>
          <w:rStyle w:val="normaltextrun"/>
          <w:rFonts w:asciiTheme="minorHAnsi" w:hAnsiTheme="minorHAnsi" w:cstheme="minorHAnsi"/>
        </w:rPr>
        <w:t>efficiencies</w:t>
      </w:r>
      <w:proofErr w:type="gramEnd"/>
      <w:r w:rsidRPr="003717A1">
        <w:rPr>
          <w:rStyle w:val="normaltextrun"/>
          <w:rFonts w:asciiTheme="minorHAnsi" w:hAnsiTheme="minorHAnsi" w:cstheme="minorHAnsi"/>
        </w:rPr>
        <w:t> </w:t>
      </w:r>
      <w:proofErr w:type="gramStart"/>
      <w:r w:rsidRPr="003717A1">
        <w:rPr>
          <w:rStyle w:val="normaltextrun"/>
          <w:rFonts w:asciiTheme="minorHAnsi" w:hAnsiTheme="minorHAnsi" w:cstheme="minorHAnsi"/>
        </w:rPr>
        <w:t>with regard to</w:t>
      </w:r>
      <w:proofErr w:type="gramEnd"/>
      <w:r w:rsidRPr="003717A1">
        <w:rPr>
          <w:rStyle w:val="normaltextrun"/>
          <w:rFonts w:asciiTheme="minorHAnsi" w:hAnsiTheme="minorHAnsi" w:cstheme="minorHAnsi"/>
        </w:rPr>
        <w:t> investment pricing, safekeeping, and administration. Investment income will be allocated to various funds based on their respective participation and in accordance with generally accepted accounting principles.</w:t>
      </w:r>
    </w:p>
    <w:p w14:paraId="10CCF4F2" w14:textId="52370B43"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21DD9699" w14:textId="3FF1B218"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STANDARD OF CARE. </w:t>
      </w:r>
      <w:r w:rsidRPr="003717A1">
        <w:rPr>
          <w:rStyle w:val="normaltextrun"/>
          <w:rFonts w:asciiTheme="minorHAnsi" w:hAnsiTheme="minorHAnsi" w:cstheme="minorHAnsi"/>
        </w:rPr>
        <w:t>The standard of care to be used by the treasurer and selectboard shall be the prudent person standard and shall be applied in the context of managing an overall portfolio. Investments shall be made with judgment and care, under </w:t>
      </w:r>
      <w:proofErr w:type="gramStart"/>
      <w:r w:rsidRPr="003717A1">
        <w:rPr>
          <w:rStyle w:val="normaltextrun"/>
          <w:rFonts w:asciiTheme="minorHAnsi" w:hAnsiTheme="minorHAnsi" w:cstheme="minorHAnsi"/>
        </w:rPr>
        <w:t>circumstances then</w:t>
      </w:r>
      <w:proofErr w:type="gramEnd"/>
      <w:r w:rsidRPr="003717A1">
        <w:rPr>
          <w:rStyle w:val="normaltextrun"/>
          <w:rFonts w:asciiTheme="minorHAnsi" w:hAnsiTheme="minorHAnsi" w:cstheme="minorHAnsi"/>
        </w:rPr>
        <w:t> prevailing, which </w:t>
      </w:r>
      <w:proofErr w:type="gramStart"/>
      <w:r w:rsidRPr="003717A1">
        <w:rPr>
          <w:rStyle w:val="normaltextrun"/>
          <w:rFonts w:asciiTheme="minorHAnsi" w:hAnsiTheme="minorHAnsi" w:cstheme="minorHAnsi"/>
        </w:rPr>
        <w:t>persons</w:t>
      </w:r>
      <w:proofErr w:type="gramEnd"/>
      <w:r w:rsidRPr="003717A1">
        <w:rPr>
          <w:rStyle w:val="normaltextrun"/>
          <w:rFonts w:asciiTheme="minorHAnsi" w:hAnsiTheme="minorHAnsi" w:cstheme="minorHAnsi"/>
        </w:rPr>
        <w:t> of prudence, discretion, and intelligence exercise in the management of their own affairs, not for speculation, but for investment, considering the probable safety of their capital as well as the probable income to be derived.</w:t>
      </w:r>
    </w:p>
    <w:p w14:paraId="4CE72547" w14:textId="364A28EC"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5A8DE963" w14:textId="5610B648"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CONFLICTS OF INTEREST. </w:t>
      </w:r>
      <w:r w:rsidRPr="003717A1">
        <w:rPr>
          <w:rStyle w:val="normaltextrun"/>
          <w:rFonts w:asciiTheme="minorHAnsi" w:hAnsiTheme="minorHAnsi" w:cstheme="minorHAnsi"/>
        </w:rPr>
        <w:t>The selectboard and the treasurer shall refrain from personal business activity that could conflict with the proper execution and management of the Town’s investments or that could impair their ability to make impartial decisions. They shall disclose any material interests in financial institutions with which the Town conducts </w:t>
      </w:r>
      <w:proofErr w:type="gramStart"/>
      <w:r w:rsidRPr="003717A1">
        <w:rPr>
          <w:rStyle w:val="normaltextrun"/>
          <w:rFonts w:asciiTheme="minorHAnsi" w:hAnsiTheme="minorHAnsi" w:cstheme="minorHAnsi"/>
        </w:rPr>
        <w:t>business, and</w:t>
      </w:r>
      <w:proofErr w:type="gramEnd"/>
      <w:r w:rsidRPr="003717A1">
        <w:rPr>
          <w:rStyle w:val="normaltextrun"/>
          <w:rFonts w:asciiTheme="minorHAnsi" w:hAnsiTheme="minorHAnsi" w:cstheme="minorHAnsi"/>
        </w:rPr>
        <w:t> further disclose any personal financial or investment positions that could be related to the performance of the Town’s investments. Selectboard members and the treasurer shall refrain from undertaking personal investment transactions with the same individual with whom business is conducted on behalf of the Town.</w:t>
      </w:r>
    </w:p>
    <w:p w14:paraId="113F5794" w14:textId="5A2DCC1C"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460F8FB9" w14:textId="4B5DF854"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INTERNAL CONTROLS. </w:t>
      </w:r>
      <w:r w:rsidRPr="003717A1">
        <w:rPr>
          <w:rStyle w:val="normaltextrun"/>
          <w:rFonts w:asciiTheme="minorHAnsi" w:hAnsiTheme="minorHAnsi" w:cstheme="minorHAnsi"/>
        </w:rPr>
        <w:t>The selectboard and treasurer will establish a system of internal controls, which shall be documented in writing to prevent the loss of invested funds arising from fraud, employee error, misrepresentation by third parties, unanticipated changes in financial markets, or imprudent actions by employees and officers of the Town.</w:t>
      </w:r>
    </w:p>
    <w:p w14:paraId="5E098692" w14:textId="29FC33DA"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66F85EF2" w14:textId="77777777" w:rsidR="00493920" w:rsidRDefault="003717A1" w:rsidP="00493920">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AUTHORIZED INVESTMENTS AND INSTITUTIONS. </w:t>
      </w:r>
      <w:r w:rsidRPr="003717A1">
        <w:rPr>
          <w:rStyle w:val="normaltextrun"/>
          <w:rFonts w:asciiTheme="minorHAnsi" w:hAnsiTheme="minorHAnsi" w:cstheme="minorHAnsi"/>
        </w:rPr>
        <w:t>Public deposits shall only be made in qualified public depositories as established by Vermont law. All financial</w:t>
      </w:r>
      <w:r w:rsidRPr="003717A1">
        <w:rPr>
          <w:rStyle w:val="normaltextrun"/>
          <w:rFonts w:asciiTheme="minorHAnsi" w:hAnsiTheme="minorHAnsi" w:cstheme="minorHAnsi"/>
          <w:b/>
          <w:bCs/>
        </w:rPr>
        <w:t> </w:t>
      </w:r>
      <w:r w:rsidRPr="003717A1">
        <w:rPr>
          <w:rStyle w:val="normaltextrun"/>
          <w:rFonts w:asciiTheme="minorHAnsi" w:hAnsiTheme="minorHAnsi" w:cstheme="minorHAnsi"/>
        </w:rPr>
        <w:t>institutions</w:t>
      </w:r>
      <w:r w:rsidRPr="003717A1">
        <w:rPr>
          <w:rStyle w:val="normaltextrun"/>
          <w:rFonts w:asciiTheme="minorHAnsi" w:hAnsiTheme="minorHAnsi" w:cstheme="minorHAnsi"/>
          <w:b/>
          <w:bCs/>
        </w:rPr>
        <w:t> </w:t>
      </w:r>
      <w:r w:rsidRPr="003717A1">
        <w:rPr>
          <w:rStyle w:val="normaltextrun"/>
          <w:rFonts w:asciiTheme="minorHAnsi" w:hAnsiTheme="minorHAnsi" w:cstheme="minorHAnsi"/>
        </w:rPr>
        <w:t>and </w:t>
      </w:r>
      <w:proofErr w:type="gramStart"/>
      <w:r w:rsidRPr="003717A1">
        <w:rPr>
          <w:rStyle w:val="normaltextrun"/>
          <w:rFonts w:asciiTheme="minorHAnsi" w:hAnsiTheme="minorHAnsi" w:cstheme="minorHAnsi"/>
        </w:rPr>
        <w:t>broker</w:t>
      </w:r>
      <w:proofErr w:type="gramEnd"/>
      <w:r w:rsidRPr="003717A1">
        <w:rPr>
          <w:rStyle w:val="normaltextrun"/>
          <w:rFonts w:asciiTheme="minorHAnsi" w:hAnsiTheme="minorHAnsi" w:cstheme="minorHAnsi"/>
        </w:rPr>
        <w:t>/dealers who desire to become qualified for investment transactions with the Town must supply the following as appropriate:</w:t>
      </w:r>
    </w:p>
    <w:p w14:paraId="63982E88" w14:textId="77777777" w:rsidR="00493920" w:rsidRPr="00493920" w:rsidRDefault="003717A1" w:rsidP="00493920">
      <w:pPr>
        <w:pStyle w:val="paragraph"/>
        <w:numPr>
          <w:ilvl w:val="0"/>
          <w:numId w:val="24"/>
        </w:numPr>
        <w:spacing w:before="0" w:beforeAutospacing="0" w:after="0" w:afterAutospacing="0"/>
        <w:textAlignment w:val="baseline"/>
        <w:rPr>
          <w:rStyle w:val="normaltextrun"/>
          <w:rFonts w:asciiTheme="minorHAnsi" w:hAnsiTheme="minorHAnsi" w:cstheme="minorHAnsi"/>
          <w:sz w:val="18"/>
          <w:szCs w:val="18"/>
        </w:rPr>
      </w:pPr>
      <w:r w:rsidRPr="003717A1">
        <w:rPr>
          <w:rStyle w:val="normaltextrun"/>
          <w:rFonts w:asciiTheme="minorHAnsi" w:hAnsiTheme="minorHAnsi" w:cstheme="minorHAnsi"/>
        </w:rPr>
        <w:t>Audited financial statements demonstrating compliance with state and federal capital adequacy guidelines</w:t>
      </w:r>
    </w:p>
    <w:p w14:paraId="19ECDE2B" w14:textId="77777777" w:rsidR="00493920" w:rsidRDefault="003717A1" w:rsidP="00493920">
      <w:pPr>
        <w:pStyle w:val="paragraph"/>
        <w:numPr>
          <w:ilvl w:val="0"/>
          <w:numId w:val="24"/>
        </w:numPr>
        <w:spacing w:before="0" w:beforeAutospacing="0" w:after="0" w:afterAutospacing="0"/>
        <w:textAlignment w:val="baseline"/>
        <w:rPr>
          <w:rFonts w:asciiTheme="minorHAnsi" w:hAnsiTheme="minorHAnsi" w:cstheme="minorHAnsi"/>
          <w:sz w:val="18"/>
          <w:szCs w:val="18"/>
        </w:rPr>
      </w:pPr>
      <w:r w:rsidRPr="00493920">
        <w:rPr>
          <w:rStyle w:val="normaltextrun"/>
          <w:rFonts w:asciiTheme="minorHAnsi" w:hAnsiTheme="minorHAnsi" w:cstheme="minorHAnsi"/>
        </w:rPr>
        <w:t>Proof of National Association of Securities Dealers (NASD) certification</w:t>
      </w:r>
    </w:p>
    <w:p w14:paraId="36C08AF6" w14:textId="77777777" w:rsidR="00493920" w:rsidRDefault="003717A1" w:rsidP="00493920">
      <w:pPr>
        <w:pStyle w:val="paragraph"/>
        <w:numPr>
          <w:ilvl w:val="0"/>
          <w:numId w:val="24"/>
        </w:numPr>
        <w:spacing w:before="0" w:beforeAutospacing="0" w:after="0" w:afterAutospacing="0"/>
        <w:textAlignment w:val="baseline"/>
        <w:rPr>
          <w:rFonts w:asciiTheme="minorHAnsi" w:hAnsiTheme="minorHAnsi" w:cstheme="minorHAnsi"/>
          <w:sz w:val="18"/>
          <w:szCs w:val="18"/>
        </w:rPr>
      </w:pPr>
      <w:r w:rsidRPr="00493920">
        <w:rPr>
          <w:rStyle w:val="normaltextrun"/>
          <w:rFonts w:asciiTheme="minorHAnsi" w:hAnsiTheme="minorHAnsi" w:cstheme="minorHAnsi"/>
        </w:rPr>
        <w:t>Proof of state registration</w:t>
      </w:r>
    </w:p>
    <w:p w14:paraId="7EDBEB56" w14:textId="14FD9CC9" w:rsidR="00493920" w:rsidRPr="00493920" w:rsidRDefault="003717A1" w:rsidP="00493920">
      <w:pPr>
        <w:pStyle w:val="paragraph"/>
        <w:numPr>
          <w:ilvl w:val="0"/>
          <w:numId w:val="24"/>
        </w:numPr>
        <w:spacing w:before="0" w:beforeAutospacing="0" w:after="0" w:afterAutospacing="0"/>
        <w:textAlignment w:val="baseline"/>
        <w:rPr>
          <w:rStyle w:val="normaltextrun"/>
          <w:rFonts w:asciiTheme="minorHAnsi" w:hAnsiTheme="minorHAnsi" w:cstheme="minorHAnsi"/>
          <w:sz w:val="18"/>
          <w:szCs w:val="18"/>
        </w:rPr>
      </w:pPr>
      <w:r w:rsidRPr="00493920">
        <w:rPr>
          <w:rStyle w:val="normaltextrun"/>
          <w:rFonts w:asciiTheme="minorHAnsi" w:hAnsiTheme="minorHAnsi" w:cstheme="minorHAnsi"/>
        </w:rPr>
        <w:t>Certification of having read and understood and agreeing to comply with the Town’s investment polic</w:t>
      </w:r>
      <w:r w:rsidR="00493920">
        <w:rPr>
          <w:rStyle w:val="normaltextrun"/>
          <w:rFonts w:asciiTheme="minorHAnsi" w:hAnsiTheme="minorHAnsi" w:cstheme="minorHAnsi"/>
        </w:rPr>
        <w:t>y</w:t>
      </w:r>
    </w:p>
    <w:p w14:paraId="03CFEB0F" w14:textId="60748769" w:rsidR="003717A1" w:rsidRPr="00493920" w:rsidRDefault="003717A1" w:rsidP="00493920">
      <w:pPr>
        <w:pStyle w:val="paragraph"/>
        <w:numPr>
          <w:ilvl w:val="0"/>
          <w:numId w:val="24"/>
        </w:numPr>
        <w:spacing w:before="0" w:beforeAutospacing="0" w:after="0" w:afterAutospacing="0"/>
        <w:textAlignment w:val="baseline"/>
        <w:rPr>
          <w:rFonts w:asciiTheme="minorHAnsi" w:hAnsiTheme="minorHAnsi" w:cstheme="minorHAnsi"/>
          <w:sz w:val="18"/>
          <w:szCs w:val="18"/>
        </w:rPr>
      </w:pPr>
      <w:r w:rsidRPr="00493920">
        <w:rPr>
          <w:rStyle w:val="normaltextrun"/>
          <w:rFonts w:asciiTheme="minorHAnsi" w:hAnsiTheme="minorHAnsi" w:cstheme="minorHAnsi"/>
        </w:rPr>
        <w:lastRenderedPageBreak/>
        <w:t>Evidence of adequate insurance coverage</w:t>
      </w:r>
    </w:p>
    <w:p w14:paraId="5A7951EC" w14:textId="7DD55F24"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7B48C2C4" w14:textId="5EA2F898" w:rsidR="003717A1" w:rsidRDefault="003717A1" w:rsidP="003717A1">
      <w:pPr>
        <w:pStyle w:val="paragraph"/>
        <w:spacing w:before="0" w:beforeAutospacing="0" w:after="0" w:afterAutospacing="0"/>
        <w:textAlignment w:val="baseline"/>
        <w:rPr>
          <w:rStyle w:val="normaltextrun"/>
          <w:rFonts w:asciiTheme="minorHAnsi" w:hAnsiTheme="minorHAnsi" w:cstheme="minorHAnsi"/>
        </w:rPr>
      </w:pPr>
      <w:r w:rsidRPr="003717A1">
        <w:rPr>
          <w:rStyle w:val="normaltextrun"/>
          <w:rFonts w:asciiTheme="minorHAnsi" w:hAnsiTheme="minorHAnsi" w:cstheme="minorHAnsi"/>
        </w:rPr>
        <w:t>The treasurer and selectboard will conduct an annual review of the financial condition and registration of all qualified financial institutions and broker/dealers.</w:t>
      </w:r>
    </w:p>
    <w:p w14:paraId="3164D8F5" w14:textId="7DAFDC4A"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2076AB32" w14:textId="77777777" w:rsidR="00423427" w:rsidRDefault="003717A1" w:rsidP="00423427">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rPr>
        <w:t>The following investments will be permitted under this policy:</w:t>
      </w:r>
    </w:p>
    <w:p w14:paraId="3A6C663C" w14:textId="77777777" w:rsidR="000732D2" w:rsidRPr="000732D2" w:rsidRDefault="003717A1" w:rsidP="00423427">
      <w:pPr>
        <w:pStyle w:val="paragraph"/>
        <w:numPr>
          <w:ilvl w:val="0"/>
          <w:numId w:val="23"/>
        </w:numPr>
        <w:spacing w:before="0" w:beforeAutospacing="0" w:after="0" w:afterAutospacing="0"/>
        <w:textAlignment w:val="baseline"/>
        <w:rPr>
          <w:rStyle w:val="normaltextrun"/>
          <w:rFonts w:asciiTheme="minorHAnsi" w:hAnsiTheme="minorHAnsi" w:cstheme="minorHAnsi"/>
          <w:sz w:val="18"/>
          <w:szCs w:val="18"/>
        </w:rPr>
      </w:pPr>
      <w:r w:rsidRPr="003717A1">
        <w:rPr>
          <w:rStyle w:val="normaltextrun"/>
          <w:rFonts w:asciiTheme="minorHAnsi" w:hAnsiTheme="minorHAnsi" w:cstheme="minorHAnsi"/>
        </w:rPr>
        <w:t>U.S. Treasury obligations which carry the full faith and credit guarantee of the United States Government and </w:t>
      </w:r>
      <w:proofErr w:type="gramStart"/>
      <w:r w:rsidRPr="003717A1">
        <w:rPr>
          <w:rStyle w:val="normaltextrun"/>
          <w:rFonts w:asciiTheme="minorHAnsi" w:hAnsiTheme="minorHAnsi" w:cstheme="minorHAnsi"/>
        </w:rPr>
        <w:t>are considered to be</w:t>
      </w:r>
      <w:proofErr w:type="gramEnd"/>
      <w:r w:rsidRPr="003717A1">
        <w:rPr>
          <w:rStyle w:val="normaltextrun"/>
          <w:rFonts w:asciiTheme="minorHAnsi" w:hAnsiTheme="minorHAnsi" w:cstheme="minorHAnsi"/>
        </w:rPr>
        <w:t> the most secure instruments availabl</w:t>
      </w:r>
      <w:r w:rsidR="000732D2">
        <w:rPr>
          <w:rStyle w:val="normaltextrun"/>
          <w:rFonts w:asciiTheme="minorHAnsi" w:hAnsiTheme="minorHAnsi" w:cstheme="minorHAnsi"/>
        </w:rPr>
        <w:t>e</w:t>
      </w:r>
    </w:p>
    <w:p w14:paraId="281FE0D3"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423427">
        <w:rPr>
          <w:rStyle w:val="normaltextrun"/>
          <w:rFonts w:asciiTheme="minorHAnsi" w:hAnsiTheme="minorHAnsi" w:cstheme="minorHAnsi"/>
        </w:rPr>
        <w:t>U.S. government agency and instrumentality obligations that have a liquid market with a readily determinable market value</w:t>
      </w:r>
    </w:p>
    <w:p w14:paraId="1370CADA"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Certificates of deposit and other </w:t>
      </w:r>
      <w:proofErr w:type="gramStart"/>
      <w:r w:rsidRPr="000732D2">
        <w:rPr>
          <w:rStyle w:val="normaltextrun"/>
          <w:rFonts w:asciiTheme="minorHAnsi" w:hAnsiTheme="minorHAnsi" w:cstheme="minorHAnsi"/>
        </w:rPr>
        <w:t>evidences</w:t>
      </w:r>
      <w:proofErr w:type="gramEnd"/>
      <w:r w:rsidRPr="000732D2">
        <w:rPr>
          <w:rStyle w:val="normaltextrun"/>
          <w:rFonts w:asciiTheme="minorHAnsi" w:hAnsiTheme="minorHAnsi" w:cstheme="minorHAnsi"/>
        </w:rPr>
        <w:t> of deposit at financial institutions</w:t>
      </w:r>
    </w:p>
    <w:p w14:paraId="6493482B" w14:textId="77777777" w:rsidR="000732D2" w:rsidRDefault="003717A1" w:rsidP="000732D2">
      <w:pPr>
        <w:pStyle w:val="paragraph"/>
        <w:numPr>
          <w:ilvl w:val="0"/>
          <w:numId w:val="23"/>
        </w:numPr>
        <w:spacing w:before="0" w:beforeAutospacing="0" w:after="0" w:afterAutospacing="0"/>
        <w:textAlignment w:val="baseline"/>
        <w:rPr>
          <w:rStyle w:val="normaltextrun"/>
          <w:rFonts w:asciiTheme="minorHAnsi" w:hAnsiTheme="minorHAnsi" w:cstheme="minorHAnsi"/>
          <w:sz w:val="18"/>
          <w:szCs w:val="18"/>
        </w:rPr>
      </w:pPr>
      <w:proofErr w:type="gramStart"/>
      <w:r w:rsidRPr="000732D2">
        <w:rPr>
          <w:rStyle w:val="normaltextrun"/>
          <w:rFonts w:asciiTheme="minorHAnsi" w:hAnsiTheme="minorHAnsi" w:cstheme="minorHAnsi"/>
        </w:rPr>
        <w:t>Bankers</w:t>
      </w:r>
      <w:proofErr w:type="gramEnd"/>
      <w:r w:rsidRPr="000732D2">
        <w:rPr>
          <w:rStyle w:val="normaltextrun"/>
          <w:rFonts w:asciiTheme="minorHAnsi" w:hAnsiTheme="minorHAnsi" w:cstheme="minorHAnsi"/>
        </w:rPr>
        <w:t> acceptances</w:t>
      </w:r>
    </w:p>
    <w:p w14:paraId="62B33C1A"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Commercial paper, rated in the highest tier (e.g., A-1, P-1, F-1, D-1 or higher) by a nationally recognized rating agency</w:t>
      </w:r>
    </w:p>
    <w:p w14:paraId="5A5B1EE2"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Investment grade obligations of state and local governments and public authorities</w:t>
      </w:r>
    </w:p>
    <w:p w14:paraId="7A27D602"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Repurchase agreements whose underlying purchased securities consist of the </w:t>
      </w:r>
      <w:proofErr w:type="gramStart"/>
      <w:r w:rsidRPr="000732D2">
        <w:rPr>
          <w:rStyle w:val="normaltextrun"/>
          <w:rFonts w:asciiTheme="minorHAnsi" w:hAnsiTheme="minorHAnsi" w:cstheme="minorHAnsi"/>
        </w:rPr>
        <w:t>aforementioned instruments</w:t>
      </w:r>
      <w:proofErr w:type="gramEnd"/>
    </w:p>
    <w:p w14:paraId="3C1C2E8F" w14:textId="77777777" w:rsid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Money market mutual funds regulated by the Securities and Exchange Commission and whose portfolios consist only of dollar-denominated securities</w:t>
      </w:r>
    </w:p>
    <w:p w14:paraId="7055F751" w14:textId="5C1210D2" w:rsidR="003717A1" w:rsidRPr="000732D2" w:rsidRDefault="003717A1" w:rsidP="000732D2">
      <w:pPr>
        <w:pStyle w:val="paragraph"/>
        <w:numPr>
          <w:ilvl w:val="0"/>
          <w:numId w:val="23"/>
        </w:numPr>
        <w:spacing w:before="0" w:beforeAutospacing="0" w:after="0" w:afterAutospacing="0"/>
        <w:textAlignment w:val="baseline"/>
        <w:rPr>
          <w:rFonts w:asciiTheme="minorHAnsi" w:hAnsiTheme="minorHAnsi" w:cstheme="minorHAnsi"/>
          <w:sz w:val="18"/>
          <w:szCs w:val="18"/>
        </w:rPr>
      </w:pPr>
      <w:r w:rsidRPr="000732D2">
        <w:rPr>
          <w:rStyle w:val="normaltextrun"/>
          <w:rFonts w:asciiTheme="minorHAnsi" w:hAnsiTheme="minorHAnsi" w:cstheme="minorHAnsi"/>
        </w:rPr>
        <w:t>Local government investment pools, either state-administered or developed through joint powers statutes, and other intergovernmental agreement legislation</w:t>
      </w:r>
    </w:p>
    <w:p w14:paraId="2CFDD783" w14:textId="0D1F27A6"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21418473" w14:textId="7F40B5A3"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COLLATERALIZATION. </w:t>
      </w:r>
      <w:r w:rsidRPr="003717A1">
        <w:rPr>
          <w:rStyle w:val="normaltextrun"/>
          <w:rFonts w:asciiTheme="minorHAnsi" w:hAnsiTheme="minorHAnsi" w:cstheme="minorHAnsi"/>
        </w:rPr>
        <w:t>Collateralization using obligations fully guaranteed by the full faith and credit of a Vermont municipality, the State of Vermont, and/or the United States Government will be required on certificates of deposit and repurchase agreements. The current market value of the applicable collateral </w:t>
      </w:r>
      <w:proofErr w:type="gramStart"/>
      <w:r w:rsidRPr="003717A1">
        <w:rPr>
          <w:rStyle w:val="normaltextrun"/>
          <w:rFonts w:asciiTheme="minorHAnsi" w:hAnsiTheme="minorHAnsi" w:cstheme="minorHAnsi"/>
        </w:rPr>
        <w:t>will at all times</w:t>
      </w:r>
      <w:proofErr w:type="gramEnd"/>
      <w:r w:rsidRPr="003717A1">
        <w:rPr>
          <w:rStyle w:val="normaltextrun"/>
          <w:rFonts w:asciiTheme="minorHAnsi" w:hAnsiTheme="minorHAnsi" w:cstheme="minorHAnsi"/>
        </w:rPr>
        <w:t> be no less than 102% of the sum of principal plus accrued interest </w:t>
      </w:r>
      <w:proofErr w:type="gramStart"/>
      <w:r w:rsidRPr="003717A1">
        <w:rPr>
          <w:rStyle w:val="normaltextrun"/>
          <w:rFonts w:asciiTheme="minorHAnsi" w:hAnsiTheme="minorHAnsi" w:cstheme="minorHAnsi"/>
        </w:rPr>
        <w:t>of</w:t>
      </w:r>
      <w:proofErr w:type="gramEnd"/>
      <w:r w:rsidRPr="003717A1">
        <w:rPr>
          <w:rStyle w:val="normaltextrun"/>
          <w:rFonts w:asciiTheme="minorHAnsi" w:hAnsiTheme="minorHAnsi" w:cstheme="minorHAnsi"/>
        </w:rPr>
        <w:t> the certificates of deposit or the repurchase agreement secured by the collateral. Collateral will always be held by an independent party, in the Town’s name, with whom the Town has a current custodial agreement. Evidence of ownership must be supplied to, and retained by, the Town.</w:t>
      </w:r>
    </w:p>
    <w:p w14:paraId="6982EAAB" w14:textId="7085201A"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5E71997B" w14:textId="77777777"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r w:rsidRPr="003717A1">
        <w:rPr>
          <w:rStyle w:val="normaltextrun"/>
          <w:rFonts w:asciiTheme="minorHAnsi" w:hAnsiTheme="minorHAnsi" w:cstheme="minorHAnsi"/>
          <w:b/>
          <w:bCs/>
        </w:rPr>
        <w:t>SAFEKEEPING AND CUSTODY. </w:t>
      </w:r>
      <w:r w:rsidRPr="003717A1">
        <w:rPr>
          <w:rStyle w:val="normaltextrun"/>
          <w:rFonts w:asciiTheme="minorHAnsi" w:hAnsiTheme="minorHAnsi" w:cstheme="minorHAnsi"/>
        </w:rPr>
        <w:t>All trades of marketable securities will be executed by delivery vs. payment (DVP) to ensure that securities are deposited in an eligible financial institution prior to the release of funds. Securities will be held by an independent third-party custodian selected by the treasurer as evidenced by safekeeping receipts in the Town’s name. The safekeeping institution shall annually provide a copy of its most recent report on internal controls (Statement of Auditing Standards No. 70, or SAS 70).</w:t>
      </w:r>
      <w:r w:rsidRPr="003717A1">
        <w:rPr>
          <w:rStyle w:val="eop"/>
          <w:rFonts w:asciiTheme="minorHAnsi" w:hAnsiTheme="minorHAnsi" w:cstheme="minorHAnsi"/>
          <w:bdr w:val="none" w:sz="0" w:space="0" w:color="auto" w:frame="1"/>
          <w:shd w:val="clear" w:color="auto" w:fill="C6C6C6"/>
        </w:rPr>
        <w:t> </w:t>
      </w:r>
    </w:p>
    <w:p w14:paraId="4719EB16" w14:textId="3E2D893F" w:rsidR="003717A1" w:rsidRPr="003717A1" w:rsidRDefault="003717A1" w:rsidP="003717A1">
      <w:pPr>
        <w:pStyle w:val="paragraph"/>
        <w:spacing w:before="0" w:beforeAutospacing="0" w:after="0" w:afterAutospacing="0"/>
        <w:textAlignment w:val="baseline"/>
        <w:rPr>
          <w:rFonts w:asciiTheme="minorHAnsi" w:hAnsiTheme="minorHAnsi" w:cstheme="minorHAnsi"/>
          <w:sz w:val="18"/>
          <w:szCs w:val="18"/>
        </w:rPr>
      </w:pPr>
    </w:p>
    <w:p w14:paraId="56B93330" w14:textId="77777777" w:rsidR="006B62CD" w:rsidRDefault="003717A1" w:rsidP="006B62CD">
      <w:pPr>
        <w:pStyle w:val="paragraph"/>
        <w:spacing w:before="0" w:beforeAutospacing="0" w:after="0" w:afterAutospacing="0"/>
        <w:textAlignment w:val="baseline"/>
        <w:rPr>
          <w:rStyle w:val="eop"/>
          <w:rFonts w:asciiTheme="minorHAnsi" w:hAnsiTheme="minorHAnsi" w:cstheme="minorHAnsi"/>
        </w:rPr>
      </w:pPr>
      <w:r w:rsidRPr="003717A1">
        <w:rPr>
          <w:rStyle w:val="normaltextrun"/>
          <w:rFonts w:asciiTheme="minorHAnsi" w:hAnsiTheme="minorHAnsi" w:cstheme="minorHAnsi"/>
          <w:b/>
          <w:bCs/>
        </w:rPr>
        <w:t>REPORTING. </w:t>
      </w:r>
      <w:r w:rsidRPr="003717A1">
        <w:rPr>
          <w:rStyle w:val="normaltextrun"/>
          <w:rFonts w:asciiTheme="minorHAnsi" w:hAnsiTheme="minorHAnsi" w:cstheme="minorHAnsi"/>
        </w:rPr>
        <w:t xml:space="preserve">The treasurer will prepare a quarterly investment report that analyzes the status of the current investment portfolio and the individual transactions executed over the last quarter. The report will include a listing of individual securities held at the end of the reporting period, realized and unrealized gains or losses resulting from appreciation or depreciation by listing the cost and market value of securities over a one-year duration that are not intended to </w:t>
      </w:r>
      <w:r w:rsidRPr="003717A1">
        <w:rPr>
          <w:rStyle w:val="normaltextrun"/>
          <w:rFonts w:asciiTheme="minorHAnsi" w:hAnsiTheme="minorHAnsi" w:cstheme="minorHAnsi"/>
        </w:rPr>
        <w:lastRenderedPageBreak/>
        <w:t>be held until maturity, average weighted yield to maturity of portfolio on investments as compared to applicable benchmarks, listing of investment by maturity date, and percentage of the total portfolio which each type of investment represents.</w:t>
      </w:r>
      <w:r w:rsidRPr="003717A1">
        <w:rPr>
          <w:rStyle w:val="eop"/>
          <w:rFonts w:asciiTheme="minorHAnsi" w:hAnsiTheme="minorHAnsi" w:cstheme="minorHAnsi"/>
        </w:rPr>
        <w:t> </w:t>
      </w:r>
    </w:p>
    <w:p w14:paraId="4BDD6AC6" w14:textId="77777777" w:rsidR="006B62CD" w:rsidRDefault="006B62CD" w:rsidP="006B62CD">
      <w:pPr>
        <w:pStyle w:val="paragraph"/>
        <w:spacing w:before="0" w:beforeAutospacing="0" w:after="0" w:afterAutospacing="0"/>
        <w:textAlignment w:val="baseline"/>
        <w:rPr>
          <w:rStyle w:val="eop"/>
          <w:rFonts w:asciiTheme="minorHAnsi" w:hAnsiTheme="minorHAnsi" w:cstheme="minorHAnsi"/>
        </w:rPr>
      </w:pPr>
    </w:p>
    <w:p w14:paraId="3C89CC71" w14:textId="36DD29ED" w:rsidR="00BC13AA" w:rsidRPr="006B62CD" w:rsidRDefault="00CD66A0" w:rsidP="006B62CD">
      <w:pPr>
        <w:pStyle w:val="paragraph"/>
        <w:spacing w:before="0" w:beforeAutospacing="0" w:after="0" w:afterAutospacing="0"/>
        <w:textAlignment w:val="baseline"/>
        <w:rPr>
          <w:rFonts w:asciiTheme="minorHAnsi" w:hAnsiTheme="minorHAnsi" w:cstheme="minorHAnsi"/>
          <w:b/>
          <w:bCs/>
          <w:sz w:val="18"/>
          <w:szCs w:val="18"/>
        </w:rPr>
      </w:pPr>
      <w:r w:rsidRPr="006B62CD">
        <w:rPr>
          <w:rFonts w:asciiTheme="minorHAnsi" w:hAnsiTheme="minorHAnsi" w:cstheme="minorHAnsi"/>
          <w:b/>
          <w:bCs/>
        </w:rPr>
        <w:t>EFFECTIVE</w:t>
      </w:r>
      <w:r w:rsidRPr="006B62CD">
        <w:rPr>
          <w:rFonts w:asciiTheme="minorHAnsi" w:hAnsiTheme="minorHAnsi" w:cstheme="minorHAnsi"/>
          <w:b/>
          <w:bCs/>
          <w:spacing w:val="-9"/>
        </w:rPr>
        <w:t xml:space="preserve"> </w:t>
      </w:r>
      <w:r w:rsidRPr="006B62CD">
        <w:rPr>
          <w:rFonts w:asciiTheme="minorHAnsi" w:hAnsiTheme="minorHAnsi" w:cstheme="minorHAnsi"/>
          <w:b/>
          <w:bCs/>
          <w:spacing w:val="-4"/>
        </w:rPr>
        <w:t>DATE</w:t>
      </w:r>
      <w:r w:rsidR="006B62CD">
        <w:rPr>
          <w:rFonts w:asciiTheme="minorHAnsi" w:hAnsiTheme="minorHAnsi" w:cstheme="minorHAnsi"/>
          <w:b/>
          <w:bCs/>
          <w:spacing w:val="-4"/>
        </w:rPr>
        <w:t xml:space="preserve">.  </w:t>
      </w:r>
      <w:r w:rsidRPr="003717A1">
        <w:rPr>
          <w:rFonts w:asciiTheme="minorHAnsi" w:hAnsiTheme="minorHAnsi" w:cstheme="minorHAnsi"/>
        </w:rPr>
        <w:t>This</w:t>
      </w:r>
      <w:r w:rsidRPr="003717A1">
        <w:rPr>
          <w:rFonts w:asciiTheme="minorHAnsi" w:hAnsiTheme="minorHAnsi" w:cstheme="minorHAnsi"/>
          <w:spacing w:val="-5"/>
        </w:rPr>
        <w:t xml:space="preserve"> </w:t>
      </w:r>
      <w:r w:rsidRPr="003717A1">
        <w:rPr>
          <w:rFonts w:asciiTheme="minorHAnsi" w:hAnsiTheme="minorHAnsi" w:cstheme="minorHAnsi"/>
        </w:rPr>
        <w:t>policy</w:t>
      </w:r>
      <w:r w:rsidRPr="003717A1">
        <w:rPr>
          <w:rFonts w:asciiTheme="minorHAnsi" w:hAnsiTheme="minorHAnsi" w:cstheme="minorHAnsi"/>
          <w:spacing w:val="-3"/>
        </w:rPr>
        <w:t xml:space="preserve"> </w:t>
      </w:r>
      <w:r w:rsidRPr="003717A1">
        <w:rPr>
          <w:rFonts w:asciiTheme="minorHAnsi" w:hAnsiTheme="minorHAnsi" w:cstheme="minorHAnsi"/>
        </w:rPr>
        <w:t>will</w:t>
      </w:r>
      <w:r w:rsidRPr="003717A1">
        <w:rPr>
          <w:rFonts w:asciiTheme="minorHAnsi" w:hAnsiTheme="minorHAnsi" w:cstheme="minorHAnsi"/>
          <w:spacing w:val="-5"/>
        </w:rPr>
        <w:t xml:space="preserve"> </w:t>
      </w:r>
      <w:r w:rsidRPr="003717A1">
        <w:rPr>
          <w:rFonts w:asciiTheme="minorHAnsi" w:hAnsiTheme="minorHAnsi" w:cstheme="minorHAnsi"/>
        </w:rPr>
        <w:t>become</w:t>
      </w:r>
      <w:r w:rsidRPr="003717A1">
        <w:rPr>
          <w:rFonts w:asciiTheme="minorHAnsi" w:hAnsiTheme="minorHAnsi" w:cstheme="minorHAnsi"/>
          <w:spacing w:val="-2"/>
        </w:rPr>
        <w:t xml:space="preserve"> </w:t>
      </w:r>
      <w:r w:rsidRPr="003717A1">
        <w:rPr>
          <w:rFonts w:asciiTheme="minorHAnsi" w:hAnsiTheme="minorHAnsi" w:cstheme="minorHAnsi"/>
        </w:rPr>
        <w:t>effective</w:t>
      </w:r>
      <w:r w:rsidRPr="003717A1">
        <w:rPr>
          <w:rFonts w:asciiTheme="minorHAnsi" w:hAnsiTheme="minorHAnsi" w:cstheme="minorHAnsi"/>
          <w:spacing w:val="-2"/>
        </w:rPr>
        <w:t xml:space="preserve"> </w:t>
      </w:r>
      <w:r w:rsidRPr="003717A1">
        <w:rPr>
          <w:rFonts w:asciiTheme="minorHAnsi" w:hAnsiTheme="minorHAnsi" w:cstheme="minorHAnsi"/>
        </w:rPr>
        <w:t>immediately</w:t>
      </w:r>
      <w:r w:rsidRPr="003717A1">
        <w:rPr>
          <w:rFonts w:asciiTheme="minorHAnsi" w:hAnsiTheme="minorHAnsi" w:cstheme="minorHAnsi"/>
          <w:spacing w:val="-3"/>
        </w:rPr>
        <w:t xml:space="preserve"> </w:t>
      </w:r>
      <w:r w:rsidRPr="003717A1">
        <w:rPr>
          <w:rFonts w:asciiTheme="minorHAnsi" w:hAnsiTheme="minorHAnsi" w:cstheme="minorHAnsi"/>
        </w:rPr>
        <w:t>upon</w:t>
      </w:r>
      <w:r w:rsidRPr="003717A1">
        <w:rPr>
          <w:rFonts w:asciiTheme="minorHAnsi" w:hAnsiTheme="minorHAnsi" w:cstheme="minorHAnsi"/>
          <w:spacing w:val="-1"/>
        </w:rPr>
        <w:t xml:space="preserve"> </w:t>
      </w:r>
      <w:r w:rsidRPr="003717A1">
        <w:rPr>
          <w:rFonts w:asciiTheme="minorHAnsi" w:hAnsiTheme="minorHAnsi" w:cstheme="minorHAnsi"/>
        </w:rPr>
        <w:t>its</w:t>
      </w:r>
      <w:r w:rsidRPr="003717A1">
        <w:rPr>
          <w:rFonts w:asciiTheme="minorHAnsi" w:hAnsiTheme="minorHAnsi" w:cstheme="minorHAnsi"/>
          <w:spacing w:val="-5"/>
        </w:rPr>
        <w:t xml:space="preserve"> </w:t>
      </w:r>
      <w:r w:rsidRPr="003717A1">
        <w:rPr>
          <w:rFonts w:asciiTheme="minorHAnsi" w:hAnsiTheme="minorHAnsi" w:cstheme="minorHAnsi"/>
        </w:rPr>
        <w:t>adoption</w:t>
      </w:r>
      <w:r w:rsidRPr="003717A1">
        <w:rPr>
          <w:rFonts w:asciiTheme="minorHAnsi" w:hAnsiTheme="minorHAnsi" w:cstheme="minorHAnsi"/>
          <w:spacing w:val="-4"/>
        </w:rPr>
        <w:t xml:space="preserve"> </w:t>
      </w:r>
      <w:r w:rsidRPr="003717A1">
        <w:rPr>
          <w:rFonts w:asciiTheme="minorHAnsi" w:hAnsiTheme="minorHAnsi" w:cstheme="minorHAnsi"/>
        </w:rPr>
        <w:t>by</w:t>
      </w:r>
      <w:r w:rsidRPr="003717A1">
        <w:rPr>
          <w:rFonts w:asciiTheme="minorHAnsi" w:hAnsiTheme="minorHAnsi" w:cstheme="minorHAnsi"/>
          <w:spacing w:val="-6"/>
        </w:rPr>
        <w:t xml:space="preserve"> </w:t>
      </w:r>
      <w:r w:rsidRPr="003717A1">
        <w:rPr>
          <w:rFonts w:asciiTheme="minorHAnsi" w:hAnsiTheme="minorHAnsi" w:cstheme="minorHAnsi"/>
        </w:rPr>
        <w:t>the</w:t>
      </w:r>
      <w:r w:rsidRPr="003717A1">
        <w:rPr>
          <w:rFonts w:asciiTheme="minorHAnsi" w:hAnsiTheme="minorHAnsi" w:cstheme="minorHAnsi"/>
          <w:spacing w:val="-4"/>
        </w:rPr>
        <w:t xml:space="preserve"> </w:t>
      </w:r>
      <w:r w:rsidRPr="003717A1">
        <w:rPr>
          <w:rFonts w:asciiTheme="minorHAnsi" w:hAnsiTheme="minorHAnsi" w:cstheme="minorHAnsi"/>
        </w:rPr>
        <w:t>[</w:t>
      </w:r>
      <w:r w:rsidRPr="003717A1">
        <w:rPr>
          <w:rFonts w:asciiTheme="minorHAnsi" w:hAnsiTheme="minorHAnsi" w:cstheme="minorHAnsi"/>
          <w:i/>
        </w:rPr>
        <w:t>name</w:t>
      </w:r>
      <w:r w:rsidRPr="003717A1">
        <w:rPr>
          <w:rFonts w:asciiTheme="minorHAnsi" w:hAnsiTheme="minorHAnsi" w:cstheme="minorHAnsi"/>
          <w:i/>
          <w:spacing w:val="-2"/>
        </w:rPr>
        <w:t xml:space="preserve"> </w:t>
      </w:r>
      <w:r w:rsidRPr="003717A1">
        <w:rPr>
          <w:rFonts w:asciiTheme="minorHAnsi" w:hAnsiTheme="minorHAnsi" w:cstheme="minorHAnsi"/>
          <w:i/>
        </w:rPr>
        <w:t>of</w:t>
      </w:r>
      <w:r w:rsidRPr="003717A1">
        <w:rPr>
          <w:rFonts w:asciiTheme="minorHAnsi" w:hAnsiTheme="minorHAnsi" w:cstheme="minorHAnsi"/>
          <w:i/>
          <w:spacing w:val="-1"/>
        </w:rPr>
        <w:t xml:space="preserve"> </w:t>
      </w:r>
      <w:r w:rsidRPr="003717A1">
        <w:rPr>
          <w:rFonts w:asciiTheme="minorHAnsi" w:hAnsiTheme="minorHAnsi" w:cstheme="minorHAnsi"/>
          <w:i/>
        </w:rPr>
        <w:t>municipal</w:t>
      </w:r>
      <w:r w:rsidRPr="003717A1">
        <w:rPr>
          <w:rFonts w:asciiTheme="minorHAnsi" w:hAnsiTheme="minorHAnsi" w:cstheme="minorHAnsi"/>
          <w:i/>
          <w:spacing w:val="-2"/>
        </w:rPr>
        <w:t xml:space="preserve"> </w:t>
      </w:r>
      <w:r w:rsidRPr="003717A1">
        <w:rPr>
          <w:rFonts w:asciiTheme="minorHAnsi" w:hAnsiTheme="minorHAnsi" w:cstheme="minorHAnsi"/>
          <w:i/>
        </w:rPr>
        <w:t xml:space="preserve">legislative </w:t>
      </w:r>
      <w:r w:rsidRPr="003717A1">
        <w:rPr>
          <w:rFonts w:asciiTheme="minorHAnsi" w:hAnsiTheme="minorHAnsi" w:cstheme="minorHAnsi"/>
          <w:i/>
          <w:spacing w:val="-2"/>
        </w:rPr>
        <w:t>body</w:t>
      </w:r>
      <w:r w:rsidRPr="003717A1">
        <w:rPr>
          <w:rFonts w:asciiTheme="minorHAnsi" w:hAnsiTheme="minorHAnsi" w:cstheme="minorHAnsi"/>
          <w:spacing w:val="-2"/>
        </w:rPr>
        <w:t>].</w:t>
      </w:r>
    </w:p>
    <w:p w14:paraId="0D74F022" w14:textId="77777777" w:rsidR="00BC13AA" w:rsidRDefault="00CD66A0" w:rsidP="00077F38">
      <w:pPr>
        <w:pStyle w:val="BodyText"/>
        <w:tabs>
          <w:tab w:val="left" w:pos="4497"/>
        </w:tabs>
        <w:spacing w:before="158"/>
        <w:ind w:left="0" w:firstLine="0"/>
      </w:pPr>
      <w:r>
        <w:t xml:space="preserve">Adopted (Date): </w:t>
      </w:r>
      <w:r>
        <w:rPr>
          <w:u w:val="single"/>
        </w:rPr>
        <w:tab/>
      </w:r>
    </w:p>
    <w:p w14:paraId="6268F91A" w14:textId="429A00A0" w:rsidR="00077F38" w:rsidRDefault="00CD66A0" w:rsidP="00077F38">
      <w:pPr>
        <w:pStyle w:val="BodyText"/>
        <w:spacing w:before="206"/>
        <w:ind w:left="0" w:firstLine="0"/>
        <w:rPr>
          <w:spacing w:val="-2"/>
        </w:rPr>
      </w:pPr>
      <w:r>
        <w:rPr>
          <w:spacing w:val="-2"/>
        </w:rPr>
        <w:t>Signatures:</w:t>
      </w:r>
    </w:p>
    <w:p w14:paraId="784340A1" w14:textId="6673E607" w:rsidR="00077F38" w:rsidRDefault="00077F38" w:rsidP="00077F38">
      <w:pPr>
        <w:pStyle w:val="BodyText"/>
        <w:spacing w:before="206"/>
        <w:ind w:left="0" w:firstLine="0"/>
      </w:pPr>
      <w:r>
        <w:rPr>
          <w:spacing w:val="-2"/>
        </w:rPr>
        <w:t>______________________</w:t>
      </w:r>
      <w:r w:rsidR="000B1F11">
        <w:rPr>
          <w:spacing w:val="-2"/>
        </w:rPr>
        <w:t>__</w:t>
      </w:r>
      <w:r>
        <w:rPr>
          <w:spacing w:val="-2"/>
        </w:rPr>
        <w:t>_</w:t>
      </w:r>
    </w:p>
    <w:p w14:paraId="2004ACA2" w14:textId="77777777" w:rsidR="000B1F11" w:rsidRDefault="000B1F11" w:rsidP="000B1F11">
      <w:pPr>
        <w:pStyle w:val="BodyText"/>
        <w:spacing w:before="206"/>
        <w:ind w:left="0" w:firstLine="0"/>
      </w:pPr>
      <w:r>
        <w:rPr>
          <w:spacing w:val="-2"/>
        </w:rPr>
        <w:t>_________________________</w:t>
      </w:r>
    </w:p>
    <w:p w14:paraId="5EEF4A53" w14:textId="77777777" w:rsidR="000B1F11" w:rsidRDefault="000B1F11" w:rsidP="000B1F11">
      <w:pPr>
        <w:pStyle w:val="BodyText"/>
        <w:spacing w:before="206"/>
        <w:ind w:left="0" w:firstLine="0"/>
      </w:pPr>
      <w:r>
        <w:rPr>
          <w:spacing w:val="-2"/>
        </w:rPr>
        <w:t>_________________________</w:t>
      </w:r>
    </w:p>
    <w:p w14:paraId="2033E47F" w14:textId="77777777" w:rsidR="000B1F11" w:rsidRDefault="000B1F11" w:rsidP="000B1F11">
      <w:pPr>
        <w:pStyle w:val="BodyText"/>
        <w:spacing w:before="206"/>
        <w:ind w:left="0" w:firstLine="0"/>
      </w:pPr>
      <w:r>
        <w:rPr>
          <w:spacing w:val="-2"/>
        </w:rPr>
        <w:t>_________________________</w:t>
      </w:r>
    </w:p>
    <w:p w14:paraId="4DA9B31D" w14:textId="77777777" w:rsidR="000B1F11" w:rsidRDefault="000B1F11" w:rsidP="000B1F11">
      <w:pPr>
        <w:pStyle w:val="BodyText"/>
        <w:spacing w:before="206"/>
        <w:ind w:left="0" w:firstLine="0"/>
      </w:pPr>
      <w:r>
        <w:rPr>
          <w:spacing w:val="-2"/>
        </w:rPr>
        <w:t>_________________________</w:t>
      </w:r>
    </w:p>
    <w:p w14:paraId="0D8E800D" w14:textId="707C26FE" w:rsidR="00BC13AA" w:rsidRDefault="00BC13AA">
      <w:pPr>
        <w:pStyle w:val="BodyText"/>
        <w:spacing w:before="223"/>
        <w:ind w:left="0" w:firstLine="0"/>
        <w:rPr>
          <w:sz w:val="20"/>
        </w:rPr>
      </w:pPr>
    </w:p>
    <w:p w14:paraId="2ED339AE" w14:textId="77777777" w:rsidR="00BC13AA" w:rsidRDefault="00BC13AA">
      <w:pPr>
        <w:pStyle w:val="BodyText"/>
        <w:spacing w:before="223"/>
        <w:ind w:left="0" w:firstLine="0"/>
        <w:rPr>
          <w:sz w:val="20"/>
        </w:rPr>
      </w:pPr>
    </w:p>
    <w:sectPr w:rsidR="00BC13AA" w:rsidSect="00CE47A9">
      <w:footerReference w:type="default" r:id="rId10"/>
      <w:pgSz w:w="12240" w:h="15840"/>
      <w:pgMar w:top="1440" w:right="1440" w:bottom="1440" w:left="1440" w:header="0" w:footer="15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809A" w14:textId="77777777" w:rsidR="0023172D" w:rsidRDefault="0023172D">
      <w:r>
        <w:separator/>
      </w:r>
    </w:p>
  </w:endnote>
  <w:endnote w:type="continuationSeparator" w:id="0">
    <w:p w14:paraId="7F44C4A9" w14:textId="77777777" w:rsidR="0023172D" w:rsidRDefault="0023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213B" w14:textId="77777777" w:rsidR="00CE47A9" w:rsidRDefault="00CE47A9">
    <w:pPr>
      <w:pStyle w:val="Footer"/>
      <w:jc w:val="right"/>
    </w:pPr>
  </w:p>
  <w:p w14:paraId="12043FA1" w14:textId="7FF241ED" w:rsidR="003717A1" w:rsidRDefault="00FC2CED">
    <w:pPr>
      <w:pStyle w:val="Footer"/>
      <w:jc w:val="right"/>
    </w:pPr>
    <w:r>
      <w:t xml:space="preserve">  </w:t>
    </w:r>
    <w:r w:rsidRPr="00FC2CED">
      <w:rPr>
        <w:i/>
        <w:iCs/>
        <w:sz w:val="20"/>
        <w:szCs w:val="20"/>
      </w:rPr>
      <w:t>VLCT Model Investment Policy (rev. June 2019)</w:t>
    </w:r>
    <w:r>
      <w:t xml:space="preserve">        </w:t>
    </w:r>
    <w:sdt>
      <w:sdtPr>
        <w:id w:val="-147209213"/>
        <w:docPartObj>
          <w:docPartGallery w:val="Page Numbers (Bottom of Page)"/>
          <w:docPartUnique/>
        </w:docPartObj>
      </w:sdtPr>
      <w:sdtEndPr>
        <w:rPr>
          <w:noProof/>
        </w:rPr>
      </w:sdtEndPr>
      <w:sdtContent>
        <w:r w:rsidR="003717A1">
          <w:fldChar w:fldCharType="begin"/>
        </w:r>
        <w:r w:rsidR="003717A1">
          <w:instrText xml:space="preserve"> PAGE   \* MERGEFORMAT </w:instrText>
        </w:r>
        <w:r w:rsidR="003717A1">
          <w:fldChar w:fldCharType="separate"/>
        </w:r>
        <w:r w:rsidR="003717A1">
          <w:rPr>
            <w:noProof/>
          </w:rPr>
          <w:t>2</w:t>
        </w:r>
        <w:r w:rsidR="003717A1">
          <w:rPr>
            <w:noProof/>
          </w:rPr>
          <w:fldChar w:fldCharType="end"/>
        </w:r>
      </w:sdtContent>
    </w:sdt>
  </w:p>
  <w:p w14:paraId="51362722" w14:textId="43F97DAA" w:rsidR="00BC13AA" w:rsidRDefault="00BC13A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D547" w14:textId="77777777" w:rsidR="0023172D" w:rsidRDefault="0023172D">
      <w:r>
        <w:separator/>
      </w:r>
    </w:p>
  </w:footnote>
  <w:footnote w:type="continuationSeparator" w:id="0">
    <w:p w14:paraId="141556E5" w14:textId="77777777" w:rsidR="0023172D" w:rsidRDefault="0023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627"/>
    <w:multiLevelType w:val="multilevel"/>
    <w:tmpl w:val="8D78D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2"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3" w15:restartNumberingAfterBreak="0">
    <w:nsid w:val="06D8467E"/>
    <w:multiLevelType w:val="multilevel"/>
    <w:tmpl w:val="12FCB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5" w15:restartNumberingAfterBreak="0">
    <w:nsid w:val="0EC963CA"/>
    <w:multiLevelType w:val="multilevel"/>
    <w:tmpl w:val="0B5E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53D09"/>
    <w:multiLevelType w:val="multilevel"/>
    <w:tmpl w:val="9A96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62FBB"/>
    <w:multiLevelType w:val="multilevel"/>
    <w:tmpl w:val="8FAE6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9" w15:restartNumberingAfterBreak="0">
    <w:nsid w:val="20906D80"/>
    <w:multiLevelType w:val="multilevel"/>
    <w:tmpl w:val="16CCE0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60F58"/>
    <w:multiLevelType w:val="hybridMultilevel"/>
    <w:tmpl w:val="CD40B4AC"/>
    <w:lvl w:ilvl="0" w:tplc="A1E2037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B7EF6"/>
    <w:multiLevelType w:val="multilevel"/>
    <w:tmpl w:val="D9BEF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D5C42"/>
    <w:multiLevelType w:val="multilevel"/>
    <w:tmpl w:val="4B8003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E1D71"/>
    <w:multiLevelType w:val="multilevel"/>
    <w:tmpl w:val="474CAD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335AA"/>
    <w:multiLevelType w:val="multilevel"/>
    <w:tmpl w:val="DE585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16"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17" w15:restartNumberingAfterBreak="0">
    <w:nsid w:val="5EA81C9A"/>
    <w:multiLevelType w:val="multilevel"/>
    <w:tmpl w:val="02F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2641BD"/>
    <w:multiLevelType w:val="hybridMultilevel"/>
    <w:tmpl w:val="798C80A0"/>
    <w:lvl w:ilvl="0" w:tplc="A1E2037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20" w15:restartNumberingAfterBreak="0">
    <w:nsid w:val="68A66AE9"/>
    <w:multiLevelType w:val="multilevel"/>
    <w:tmpl w:val="918E8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abstractNum w:abstractNumId="22" w15:restartNumberingAfterBreak="0">
    <w:nsid w:val="6AF050AE"/>
    <w:multiLevelType w:val="multilevel"/>
    <w:tmpl w:val="F8EAB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87F8C"/>
    <w:multiLevelType w:val="multilevel"/>
    <w:tmpl w:val="C696E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12225">
    <w:abstractNumId w:val="2"/>
  </w:num>
  <w:num w:numId="2" w16cid:durableId="220210520">
    <w:abstractNumId w:val="4"/>
  </w:num>
  <w:num w:numId="3" w16cid:durableId="969897074">
    <w:abstractNumId w:val="19"/>
  </w:num>
  <w:num w:numId="4" w16cid:durableId="2024821781">
    <w:abstractNumId w:val="8"/>
  </w:num>
  <w:num w:numId="5" w16cid:durableId="1633245888">
    <w:abstractNumId w:val="21"/>
  </w:num>
  <w:num w:numId="6" w16cid:durableId="1052726125">
    <w:abstractNumId w:val="1"/>
  </w:num>
  <w:num w:numId="7" w16cid:durableId="1190945389">
    <w:abstractNumId w:val="16"/>
  </w:num>
  <w:num w:numId="8" w16cid:durableId="1364212475">
    <w:abstractNumId w:val="15"/>
  </w:num>
  <w:num w:numId="9" w16cid:durableId="2043246279">
    <w:abstractNumId w:val="17"/>
  </w:num>
  <w:num w:numId="10" w16cid:durableId="652564836">
    <w:abstractNumId w:val="23"/>
  </w:num>
  <w:num w:numId="11" w16cid:durableId="406003521">
    <w:abstractNumId w:val="6"/>
  </w:num>
  <w:num w:numId="12" w16cid:durableId="817382753">
    <w:abstractNumId w:val="12"/>
  </w:num>
  <w:num w:numId="13" w16cid:durableId="28655249">
    <w:abstractNumId w:val="20"/>
  </w:num>
  <w:num w:numId="14" w16cid:durableId="455880269">
    <w:abstractNumId w:val="5"/>
  </w:num>
  <w:num w:numId="15" w16cid:durableId="1935044822">
    <w:abstractNumId w:val="0"/>
  </w:num>
  <w:num w:numId="16" w16cid:durableId="1879273300">
    <w:abstractNumId w:val="7"/>
  </w:num>
  <w:num w:numId="17" w16cid:durableId="2039306524">
    <w:abstractNumId w:val="11"/>
  </w:num>
  <w:num w:numId="18" w16cid:durableId="1735396138">
    <w:abstractNumId w:val="14"/>
  </w:num>
  <w:num w:numId="19" w16cid:durableId="41758688">
    <w:abstractNumId w:val="3"/>
  </w:num>
  <w:num w:numId="20" w16cid:durableId="1193348431">
    <w:abstractNumId w:val="22"/>
  </w:num>
  <w:num w:numId="21" w16cid:durableId="1465079847">
    <w:abstractNumId w:val="13"/>
  </w:num>
  <w:num w:numId="22" w16cid:durableId="574895606">
    <w:abstractNumId w:val="9"/>
  </w:num>
  <w:num w:numId="23" w16cid:durableId="278953843">
    <w:abstractNumId w:val="10"/>
  </w:num>
  <w:num w:numId="24" w16cid:durableId="6908858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A"/>
    <w:rsid w:val="0001424E"/>
    <w:rsid w:val="00062ACA"/>
    <w:rsid w:val="000732D2"/>
    <w:rsid w:val="00077F38"/>
    <w:rsid w:val="000A085C"/>
    <w:rsid w:val="000B1F11"/>
    <w:rsid w:val="000E3658"/>
    <w:rsid w:val="000F6257"/>
    <w:rsid w:val="0023172D"/>
    <w:rsid w:val="003524AF"/>
    <w:rsid w:val="003717A1"/>
    <w:rsid w:val="003F545B"/>
    <w:rsid w:val="00423427"/>
    <w:rsid w:val="00485DF8"/>
    <w:rsid w:val="00493920"/>
    <w:rsid w:val="004F632D"/>
    <w:rsid w:val="005C304A"/>
    <w:rsid w:val="006B62CD"/>
    <w:rsid w:val="006D4A69"/>
    <w:rsid w:val="007756ED"/>
    <w:rsid w:val="007F25E3"/>
    <w:rsid w:val="00996CA7"/>
    <w:rsid w:val="00AB5922"/>
    <w:rsid w:val="00BB5E45"/>
    <w:rsid w:val="00BC13AA"/>
    <w:rsid w:val="00BC6B26"/>
    <w:rsid w:val="00CD66A0"/>
    <w:rsid w:val="00CE47A9"/>
    <w:rsid w:val="00ED12A1"/>
    <w:rsid w:val="00FC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customStyle="1" w:styleId="paragraph">
    <w:name w:val="paragraph"/>
    <w:basedOn w:val="Normal"/>
    <w:rsid w:val="003717A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717A1"/>
  </w:style>
  <w:style w:type="character" w:customStyle="1" w:styleId="eop">
    <w:name w:val="eop"/>
    <w:basedOn w:val="DefaultParagraphFont"/>
    <w:rsid w:val="003717A1"/>
  </w:style>
  <w:style w:type="paragraph" w:styleId="Header">
    <w:name w:val="header"/>
    <w:basedOn w:val="Normal"/>
    <w:link w:val="HeaderChar"/>
    <w:uiPriority w:val="99"/>
    <w:unhideWhenUsed/>
    <w:rsid w:val="003717A1"/>
    <w:pPr>
      <w:tabs>
        <w:tab w:val="center" w:pos="4680"/>
        <w:tab w:val="right" w:pos="9360"/>
      </w:tabs>
    </w:pPr>
  </w:style>
  <w:style w:type="character" w:customStyle="1" w:styleId="HeaderChar">
    <w:name w:val="Header Char"/>
    <w:basedOn w:val="DefaultParagraphFont"/>
    <w:link w:val="Header"/>
    <w:uiPriority w:val="99"/>
    <w:rsid w:val="003717A1"/>
    <w:rPr>
      <w:rFonts w:ascii="Calibri" w:eastAsia="Calibri" w:hAnsi="Calibri" w:cs="Calibri"/>
    </w:rPr>
  </w:style>
  <w:style w:type="paragraph" w:styleId="Footer">
    <w:name w:val="footer"/>
    <w:basedOn w:val="Normal"/>
    <w:link w:val="FooterChar"/>
    <w:uiPriority w:val="99"/>
    <w:unhideWhenUsed/>
    <w:rsid w:val="003717A1"/>
    <w:pPr>
      <w:tabs>
        <w:tab w:val="center" w:pos="4680"/>
        <w:tab w:val="right" w:pos="9360"/>
      </w:tabs>
    </w:pPr>
  </w:style>
  <w:style w:type="character" w:customStyle="1" w:styleId="FooterChar">
    <w:name w:val="Footer Char"/>
    <w:basedOn w:val="DefaultParagraphFont"/>
    <w:link w:val="Footer"/>
    <w:uiPriority w:val="99"/>
    <w:rsid w:val="003717A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48D9-0277-45DE-9229-830DE099D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7702</Characters>
  <Application>Microsoft Office Word</Application>
  <DocSecurity>0</DocSecurity>
  <Lines>130</Lines>
  <Paragraphs>59</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cp:revision>
  <dcterms:created xsi:type="dcterms:W3CDTF">2026-04-01T15:06:00Z</dcterms:created>
  <dcterms:modified xsi:type="dcterms:W3CDTF">2026-04-01T15:06:00Z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