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978AB" w14:textId="56AF5CE9" w:rsidR="00FB5374" w:rsidRDefault="00E05386" w:rsidP="00FB5374">
      <w:pPr>
        <w:pStyle w:val="Heading1"/>
      </w:pPr>
      <w:r>
        <w:t xml:space="preserve">Best Practices for </w:t>
      </w:r>
      <w:r w:rsidR="00FB5374">
        <w:t>O</w:t>
      </w:r>
      <w:r w:rsidR="00FB5374" w:rsidRPr="00FB5374">
        <w:t>rganizing Project Files and Contracts</w:t>
      </w:r>
    </w:p>
    <w:p w14:paraId="57567F9D" w14:textId="244F01EF" w:rsidR="00FB5374" w:rsidRPr="00F525EF" w:rsidRDefault="00FB5374" w:rsidP="00FB5374">
      <w:pPr>
        <w:spacing w:line="240" w:lineRule="auto"/>
        <w:rPr>
          <w:rFonts w:asciiTheme="minorHAnsi" w:hAnsiTheme="minorHAnsi"/>
        </w:rPr>
      </w:pPr>
      <w:r w:rsidRPr="00F525EF">
        <w:rPr>
          <w:rFonts w:asciiTheme="minorHAnsi" w:hAnsiTheme="minorHAnsi"/>
        </w:rPr>
        <w:t xml:space="preserve">Project files and contracts should be organized in a way that makes documents easy to find, review, and </w:t>
      </w:r>
      <w:proofErr w:type="gramStart"/>
      <w:r w:rsidRPr="00F525EF">
        <w:rPr>
          <w:rFonts w:asciiTheme="minorHAnsi" w:hAnsiTheme="minorHAnsi"/>
        </w:rPr>
        <w:t>match to</w:t>
      </w:r>
      <w:proofErr w:type="gramEnd"/>
      <w:r w:rsidRPr="00F525EF">
        <w:rPr>
          <w:rFonts w:asciiTheme="minorHAnsi" w:hAnsiTheme="minorHAnsi"/>
        </w:rPr>
        <w:t xml:space="preserve"> spending. Auditors often look for clear records that show how funds were used and whether federal rules were followed.</w:t>
      </w:r>
    </w:p>
    <w:p w14:paraId="01670A66" w14:textId="77777777" w:rsidR="00FB5374" w:rsidRPr="00FB5374" w:rsidRDefault="00FB5374" w:rsidP="00FB5374">
      <w:pPr>
        <w:pStyle w:val="Heading3"/>
      </w:pPr>
      <w:r w:rsidRPr="00FB5374">
        <w:t>Create Separate Files for Each Federal Program or Project</w:t>
      </w:r>
    </w:p>
    <w:p w14:paraId="69068919" w14:textId="77777777" w:rsidR="00FB5374" w:rsidRPr="00F525EF" w:rsidRDefault="00FB5374" w:rsidP="00FB5374">
      <w:pPr>
        <w:spacing w:line="240" w:lineRule="auto"/>
        <w:rPr>
          <w:rFonts w:asciiTheme="minorHAnsi" w:hAnsiTheme="minorHAnsi"/>
        </w:rPr>
      </w:pPr>
      <w:r w:rsidRPr="00F525EF">
        <w:rPr>
          <w:rFonts w:asciiTheme="minorHAnsi" w:hAnsiTheme="minorHAnsi"/>
        </w:rPr>
        <w:t>Keep records for each grant or federal program together. This helps staff and auditors quickly locate information.</w:t>
      </w:r>
    </w:p>
    <w:p w14:paraId="3AC67E11" w14:textId="77777777" w:rsidR="00FB5374" w:rsidRPr="00F525EF" w:rsidRDefault="00FB5374" w:rsidP="00FB5374">
      <w:pPr>
        <w:spacing w:line="240" w:lineRule="auto"/>
        <w:rPr>
          <w:rFonts w:asciiTheme="minorHAnsi" w:hAnsiTheme="minorHAnsi"/>
        </w:rPr>
      </w:pPr>
      <w:r w:rsidRPr="00F525EF">
        <w:rPr>
          <w:rFonts w:asciiTheme="minorHAnsi" w:hAnsiTheme="minorHAnsi"/>
        </w:rPr>
        <w:t>Each file should include:</w:t>
      </w:r>
    </w:p>
    <w:p w14:paraId="6BDF2C63" w14:textId="77777777" w:rsidR="00FB5374" w:rsidRPr="00F525EF" w:rsidRDefault="00FB5374" w:rsidP="00A96DD0">
      <w:pPr>
        <w:numPr>
          <w:ilvl w:val="0"/>
          <w:numId w:val="1"/>
        </w:numPr>
        <w:spacing w:line="240" w:lineRule="auto"/>
        <w:contextualSpacing/>
        <w:rPr>
          <w:rFonts w:asciiTheme="minorHAnsi" w:hAnsiTheme="minorHAnsi"/>
        </w:rPr>
      </w:pPr>
      <w:r w:rsidRPr="00F525EF">
        <w:rPr>
          <w:rFonts w:asciiTheme="minorHAnsi" w:hAnsiTheme="minorHAnsi"/>
        </w:rPr>
        <w:t xml:space="preserve">Grant agreements and amendments </w:t>
      </w:r>
    </w:p>
    <w:p w14:paraId="6BB6C67A" w14:textId="77777777" w:rsidR="00FB5374" w:rsidRPr="00F525EF" w:rsidRDefault="00FB5374" w:rsidP="00A96DD0">
      <w:pPr>
        <w:numPr>
          <w:ilvl w:val="0"/>
          <w:numId w:val="1"/>
        </w:numPr>
        <w:spacing w:line="240" w:lineRule="auto"/>
        <w:contextualSpacing/>
        <w:rPr>
          <w:rFonts w:asciiTheme="minorHAnsi" w:hAnsiTheme="minorHAnsi"/>
        </w:rPr>
      </w:pPr>
      <w:r w:rsidRPr="00F525EF">
        <w:rPr>
          <w:rFonts w:asciiTheme="minorHAnsi" w:hAnsiTheme="minorHAnsi"/>
        </w:rPr>
        <w:t xml:space="preserve">Contracts and procurement records </w:t>
      </w:r>
    </w:p>
    <w:p w14:paraId="5DE9218B" w14:textId="77777777" w:rsidR="00FB5374" w:rsidRPr="00F525EF" w:rsidRDefault="00FB5374" w:rsidP="00A96DD0">
      <w:pPr>
        <w:numPr>
          <w:ilvl w:val="0"/>
          <w:numId w:val="1"/>
        </w:numPr>
        <w:spacing w:line="240" w:lineRule="auto"/>
        <w:contextualSpacing/>
        <w:rPr>
          <w:rFonts w:asciiTheme="minorHAnsi" w:hAnsiTheme="minorHAnsi"/>
        </w:rPr>
      </w:pPr>
      <w:r w:rsidRPr="00F525EF">
        <w:rPr>
          <w:rFonts w:asciiTheme="minorHAnsi" w:hAnsiTheme="minorHAnsi"/>
        </w:rPr>
        <w:t xml:space="preserve">Budgets and budget revisions </w:t>
      </w:r>
    </w:p>
    <w:p w14:paraId="53B8A8A3" w14:textId="77777777" w:rsidR="00FB5374" w:rsidRPr="00F525EF" w:rsidRDefault="00FB5374" w:rsidP="00A96DD0">
      <w:pPr>
        <w:numPr>
          <w:ilvl w:val="0"/>
          <w:numId w:val="1"/>
        </w:numPr>
        <w:spacing w:line="240" w:lineRule="auto"/>
        <w:contextualSpacing/>
        <w:rPr>
          <w:rFonts w:asciiTheme="minorHAnsi" w:hAnsiTheme="minorHAnsi"/>
        </w:rPr>
      </w:pPr>
      <w:r w:rsidRPr="00F525EF">
        <w:rPr>
          <w:rFonts w:asciiTheme="minorHAnsi" w:hAnsiTheme="minorHAnsi"/>
        </w:rPr>
        <w:t xml:space="preserve">Financial reports and reimbursement requests </w:t>
      </w:r>
    </w:p>
    <w:p w14:paraId="6E2A5891" w14:textId="77777777" w:rsidR="00FB5374" w:rsidRPr="00F525EF" w:rsidRDefault="00FB5374" w:rsidP="00A96DD0">
      <w:pPr>
        <w:numPr>
          <w:ilvl w:val="0"/>
          <w:numId w:val="1"/>
        </w:numPr>
        <w:spacing w:line="240" w:lineRule="auto"/>
        <w:contextualSpacing/>
        <w:rPr>
          <w:rFonts w:asciiTheme="minorHAnsi" w:hAnsiTheme="minorHAnsi"/>
        </w:rPr>
      </w:pPr>
      <w:r w:rsidRPr="00F525EF">
        <w:rPr>
          <w:rFonts w:asciiTheme="minorHAnsi" w:hAnsiTheme="minorHAnsi"/>
        </w:rPr>
        <w:t xml:space="preserve">Invoices and payment records </w:t>
      </w:r>
    </w:p>
    <w:p w14:paraId="6994AD55" w14:textId="77777777" w:rsidR="00FB5374" w:rsidRPr="00F525EF" w:rsidRDefault="00FB5374" w:rsidP="00A96DD0">
      <w:pPr>
        <w:numPr>
          <w:ilvl w:val="0"/>
          <w:numId w:val="1"/>
        </w:numPr>
        <w:spacing w:line="240" w:lineRule="auto"/>
        <w:contextualSpacing/>
        <w:rPr>
          <w:rFonts w:asciiTheme="minorHAnsi" w:hAnsiTheme="minorHAnsi"/>
        </w:rPr>
      </w:pPr>
      <w:r w:rsidRPr="00F525EF">
        <w:rPr>
          <w:rFonts w:asciiTheme="minorHAnsi" w:hAnsiTheme="minorHAnsi"/>
        </w:rPr>
        <w:t xml:space="preserve">Progress reports and correspondence </w:t>
      </w:r>
    </w:p>
    <w:p w14:paraId="07CA7D0F" w14:textId="77777777" w:rsidR="00FB5374" w:rsidRPr="00FB5374" w:rsidRDefault="00FB5374" w:rsidP="00FB5374">
      <w:pPr>
        <w:numPr>
          <w:ilvl w:val="0"/>
          <w:numId w:val="1"/>
        </w:numPr>
        <w:spacing w:line="240" w:lineRule="auto"/>
      </w:pPr>
      <w:r w:rsidRPr="00F525EF">
        <w:rPr>
          <w:rFonts w:asciiTheme="minorHAnsi" w:hAnsiTheme="minorHAnsi"/>
        </w:rPr>
        <w:t>Monitoring or oversight documentation</w:t>
      </w:r>
      <w:r w:rsidRPr="00FB5374">
        <w:t xml:space="preserve"> </w:t>
      </w:r>
    </w:p>
    <w:p w14:paraId="7E2C607E" w14:textId="77777777" w:rsidR="00FB5374" w:rsidRPr="00FB5374" w:rsidRDefault="00FB5374" w:rsidP="00FB5374">
      <w:pPr>
        <w:pStyle w:val="Heading3"/>
      </w:pPr>
      <w:r w:rsidRPr="00FB5374">
        <w:t>Use Clear File Names</w:t>
      </w:r>
    </w:p>
    <w:p w14:paraId="077EBCE2" w14:textId="33D0639B" w:rsidR="00FB5374" w:rsidRPr="00F525EF" w:rsidRDefault="00FB5374" w:rsidP="00FB5374">
      <w:pPr>
        <w:spacing w:line="240" w:lineRule="auto"/>
        <w:rPr>
          <w:rFonts w:asciiTheme="minorHAnsi" w:hAnsiTheme="minorHAnsi"/>
        </w:rPr>
      </w:pPr>
      <w:r w:rsidRPr="00F525EF">
        <w:rPr>
          <w:rFonts w:asciiTheme="minorHAnsi" w:hAnsiTheme="minorHAnsi"/>
        </w:rPr>
        <w:t>Use consistent file names so documents are easy to identify.</w:t>
      </w:r>
      <w:r w:rsidR="00853D47" w:rsidRPr="00F525EF">
        <w:rPr>
          <w:rFonts w:asciiTheme="minorHAnsi" w:hAnsiTheme="minorHAnsi"/>
        </w:rPr>
        <w:t xml:space="preserve"> Keep names short but clear.</w:t>
      </w:r>
    </w:p>
    <w:p w14:paraId="2420EE5D" w14:textId="77777777" w:rsidR="00FB5374" w:rsidRPr="00F525EF" w:rsidRDefault="00FB5374" w:rsidP="00FB5374">
      <w:pPr>
        <w:spacing w:line="240" w:lineRule="auto"/>
        <w:rPr>
          <w:rFonts w:asciiTheme="minorHAnsi" w:hAnsiTheme="minorHAnsi"/>
        </w:rPr>
      </w:pPr>
      <w:r w:rsidRPr="00F525EF">
        <w:rPr>
          <w:rFonts w:asciiTheme="minorHAnsi" w:hAnsiTheme="minorHAnsi"/>
        </w:rPr>
        <w:t>Examples:</w:t>
      </w:r>
    </w:p>
    <w:p w14:paraId="1E652B79" w14:textId="77777777" w:rsidR="00FB5374" w:rsidRPr="00F525EF" w:rsidRDefault="00FB5374" w:rsidP="00A96DD0">
      <w:pPr>
        <w:numPr>
          <w:ilvl w:val="0"/>
          <w:numId w:val="2"/>
        </w:numPr>
        <w:spacing w:line="240" w:lineRule="auto"/>
        <w:contextualSpacing/>
        <w:rPr>
          <w:rFonts w:asciiTheme="minorHAnsi" w:hAnsiTheme="minorHAnsi"/>
        </w:rPr>
      </w:pPr>
      <w:r w:rsidRPr="00F525EF">
        <w:rPr>
          <w:rFonts w:asciiTheme="minorHAnsi" w:hAnsiTheme="minorHAnsi"/>
        </w:rPr>
        <w:t xml:space="preserve">“2025_CDBG_GrantAgreement” </w:t>
      </w:r>
    </w:p>
    <w:p w14:paraId="2A417196" w14:textId="77777777" w:rsidR="00FB5374" w:rsidRPr="00F525EF" w:rsidRDefault="00FB5374" w:rsidP="00A96DD0">
      <w:pPr>
        <w:numPr>
          <w:ilvl w:val="0"/>
          <w:numId w:val="2"/>
        </w:numPr>
        <w:spacing w:line="240" w:lineRule="auto"/>
        <w:contextualSpacing/>
        <w:rPr>
          <w:rFonts w:asciiTheme="minorHAnsi" w:hAnsiTheme="minorHAnsi"/>
        </w:rPr>
      </w:pPr>
      <w:r w:rsidRPr="00F525EF">
        <w:rPr>
          <w:rFonts w:asciiTheme="minorHAnsi" w:hAnsiTheme="minorHAnsi"/>
        </w:rPr>
        <w:t>“</w:t>
      </w:r>
      <w:proofErr w:type="spellStart"/>
      <w:r w:rsidRPr="00F525EF">
        <w:rPr>
          <w:rFonts w:asciiTheme="minorHAnsi" w:hAnsiTheme="minorHAnsi"/>
        </w:rPr>
        <w:t>ARP_EngineeringContract_Executed</w:t>
      </w:r>
      <w:proofErr w:type="spellEnd"/>
      <w:r w:rsidRPr="00F525EF">
        <w:rPr>
          <w:rFonts w:asciiTheme="minorHAnsi" w:hAnsiTheme="minorHAnsi"/>
        </w:rPr>
        <w:t xml:space="preserve">” </w:t>
      </w:r>
    </w:p>
    <w:p w14:paraId="2BAF5CE9" w14:textId="77777777" w:rsidR="00FB5374" w:rsidRPr="00F525EF" w:rsidRDefault="00FB5374" w:rsidP="00FB5374">
      <w:pPr>
        <w:numPr>
          <w:ilvl w:val="0"/>
          <w:numId w:val="2"/>
        </w:numPr>
        <w:spacing w:line="240" w:lineRule="auto"/>
        <w:rPr>
          <w:rFonts w:asciiTheme="minorHAnsi" w:hAnsiTheme="minorHAnsi"/>
        </w:rPr>
      </w:pPr>
      <w:r w:rsidRPr="00F525EF">
        <w:rPr>
          <w:rFonts w:asciiTheme="minorHAnsi" w:hAnsiTheme="minorHAnsi"/>
        </w:rPr>
        <w:t xml:space="preserve">“FEMA_Invoice_Payment_Request_March2025” </w:t>
      </w:r>
    </w:p>
    <w:p w14:paraId="018C332F" w14:textId="77777777" w:rsidR="00FB5374" w:rsidRPr="00FB5374" w:rsidRDefault="00FB5374" w:rsidP="00FB5374">
      <w:pPr>
        <w:pStyle w:val="Heading3"/>
      </w:pPr>
      <w:r w:rsidRPr="00FB5374">
        <w:t>Keep Contracts and Procurement Records Together</w:t>
      </w:r>
    </w:p>
    <w:p w14:paraId="7A94520F" w14:textId="77777777" w:rsidR="00FB5374" w:rsidRPr="00F525EF" w:rsidRDefault="00FB5374" w:rsidP="00FB5374">
      <w:pPr>
        <w:spacing w:line="240" w:lineRule="auto"/>
        <w:rPr>
          <w:rFonts w:asciiTheme="minorHAnsi" w:hAnsiTheme="minorHAnsi"/>
        </w:rPr>
      </w:pPr>
      <w:r w:rsidRPr="00F525EF">
        <w:rPr>
          <w:rFonts w:asciiTheme="minorHAnsi" w:hAnsiTheme="minorHAnsi"/>
        </w:rPr>
        <w:t>For each contract, maintain:</w:t>
      </w:r>
    </w:p>
    <w:p w14:paraId="271D0E4D" w14:textId="77777777" w:rsidR="00FB5374" w:rsidRPr="00F525EF" w:rsidRDefault="00FB5374" w:rsidP="00A96DD0">
      <w:pPr>
        <w:numPr>
          <w:ilvl w:val="0"/>
          <w:numId w:val="3"/>
        </w:numPr>
        <w:spacing w:line="240" w:lineRule="auto"/>
        <w:contextualSpacing/>
        <w:rPr>
          <w:rFonts w:asciiTheme="minorHAnsi" w:hAnsiTheme="minorHAnsi"/>
        </w:rPr>
      </w:pPr>
      <w:r w:rsidRPr="00F525EF">
        <w:rPr>
          <w:rFonts w:asciiTheme="minorHAnsi" w:hAnsiTheme="minorHAnsi"/>
        </w:rPr>
        <w:t xml:space="preserve">Procurement or bid documents </w:t>
      </w:r>
    </w:p>
    <w:p w14:paraId="20BA60F0" w14:textId="77777777" w:rsidR="00FB5374" w:rsidRPr="00F525EF" w:rsidRDefault="00FB5374" w:rsidP="00A96DD0">
      <w:pPr>
        <w:numPr>
          <w:ilvl w:val="0"/>
          <w:numId w:val="3"/>
        </w:numPr>
        <w:spacing w:line="240" w:lineRule="auto"/>
        <w:contextualSpacing/>
        <w:rPr>
          <w:rFonts w:asciiTheme="minorHAnsi" w:hAnsiTheme="minorHAnsi"/>
        </w:rPr>
      </w:pPr>
      <w:r w:rsidRPr="00F525EF">
        <w:rPr>
          <w:rFonts w:asciiTheme="minorHAnsi" w:hAnsiTheme="minorHAnsi"/>
        </w:rPr>
        <w:t xml:space="preserve">Quotes or proposals received </w:t>
      </w:r>
    </w:p>
    <w:p w14:paraId="29259D2C" w14:textId="77777777" w:rsidR="00FB5374" w:rsidRPr="00F525EF" w:rsidRDefault="00FB5374" w:rsidP="00A96DD0">
      <w:pPr>
        <w:numPr>
          <w:ilvl w:val="0"/>
          <w:numId w:val="3"/>
        </w:numPr>
        <w:spacing w:line="240" w:lineRule="auto"/>
        <w:contextualSpacing/>
        <w:rPr>
          <w:rFonts w:asciiTheme="minorHAnsi" w:hAnsiTheme="minorHAnsi"/>
        </w:rPr>
      </w:pPr>
      <w:r w:rsidRPr="00F525EF">
        <w:rPr>
          <w:rFonts w:asciiTheme="minorHAnsi" w:hAnsiTheme="minorHAnsi"/>
        </w:rPr>
        <w:t xml:space="preserve">Bid tabulations or evaluation notes </w:t>
      </w:r>
    </w:p>
    <w:p w14:paraId="230B6D7D" w14:textId="2C6BF33C" w:rsidR="00FB5374" w:rsidRPr="00F525EF" w:rsidRDefault="00FB5374" w:rsidP="00A96DD0">
      <w:pPr>
        <w:numPr>
          <w:ilvl w:val="0"/>
          <w:numId w:val="3"/>
        </w:numPr>
        <w:spacing w:line="240" w:lineRule="auto"/>
        <w:contextualSpacing/>
        <w:rPr>
          <w:rFonts w:asciiTheme="minorHAnsi" w:hAnsiTheme="minorHAnsi"/>
        </w:rPr>
      </w:pPr>
      <w:r w:rsidRPr="00F525EF">
        <w:rPr>
          <w:rFonts w:asciiTheme="minorHAnsi" w:hAnsiTheme="minorHAnsi"/>
        </w:rPr>
        <w:t>Governing body approvals</w:t>
      </w:r>
      <w:r w:rsidR="00F24A3E" w:rsidRPr="00F525EF">
        <w:rPr>
          <w:rFonts w:asciiTheme="minorHAnsi" w:hAnsiTheme="minorHAnsi"/>
        </w:rPr>
        <w:t>/decisions</w:t>
      </w:r>
    </w:p>
    <w:p w14:paraId="0D94E281" w14:textId="4827510A" w:rsidR="00F24A3E" w:rsidRPr="00F525EF" w:rsidRDefault="00F24A3E" w:rsidP="00A96DD0">
      <w:pPr>
        <w:numPr>
          <w:ilvl w:val="0"/>
          <w:numId w:val="3"/>
        </w:numPr>
        <w:spacing w:line="240" w:lineRule="auto"/>
        <w:contextualSpacing/>
        <w:rPr>
          <w:rFonts w:asciiTheme="minorHAnsi" w:hAnsiTheme="minorHAnsi"/>
        </w:rPr>
      </w:pPr>
      <w:r w:rsidRPr="00F525EF">
        <w:rPr>
          <w:rFonts w:asciiTheme="minorHAnsi" w:hAnsiTheme="minorHAnsi"/>
        </w:rPr>
        <w:t>Conflict of interest statements, if needed</w:t>
      </w:r>
    </w:p>
    <w:p w14:paraId="08741959" w14:textId="77777777" w:rsidR="00FB5374" w:rsidRPr="00F525EF" w:rsidRDefault="00FB5374" w:rsidP="00A96DD0">
      <w:pPr>
        <w:numPr>
          <w:ilvl w:val="0"/>
          <w:numId w:val="3"/>
        </w:numPr>
        <w:spacing w:line="240" w:lineRule="auto"/>
        <w:contextualSpacing/>
        <w:rPr>
          <w:rFonts w:asciiTheme="minorHAnsi" w:hAnsiTheme="minorHAnsi"/>
        </w:rPr>
      </w:pPr>
      <w:r w:rsidRPr="00F525EF">
        <w:rPr>
          <w:rFonts w:asciiTheme="minorHAnsi" w:hAnsiTheme="minorHAnsi"/>
        </w:rPr>
        <w:t xml:space="preserve">Signed contracts and amendments </w:t>
      </w:r>
    </w:p>
    <w:p w14:paraId="68FD2300" w14:textId="77777777" w:rsidR="00FB5374" w:rsidRPr="00F525EF" w:rsidRDefault="00FB5374" w:rsidP="00A96DD0">
      <w:pPr>
        <w:numPr>
          <w:ilvl w:val="0"/>
          <w:numId w:val="3"/>
        </w:numPr>
        <w:spacing w:line="240" w:lineRule="auto"/>
        <w:contextualSpacing/>
        <w:rPr>
          <w:rFonts w:asciiTheme="minorHAnsi" w:hAnsiTheme="minorHAnsi"/>
        </w:rPr>
      </w:pPr>
      <w:r w:rsidRPr="00F525EF">
        <w:rPr>
          <w:rFonts w:asciiTheme="minorHAnsi" w:hAnsiTheme="minorHAnsi"/>
        </w:rPr>
        <w:t xml:space="preserve">Insurance and compliance documents </w:t>
      </w:r>
    </w:p>
    <w:p w14:paraId="5234B5A1" w14:textId="77777777" w:rsidR="00FB5374" w:rsidRPr="00F525EF" w:rsidRDefault="00FB5374" w:rsidP="00FB5374">
      <w:pPr>
        <w:numPr>
          <w:ilvl w:val="0"/>
          <w:numId w:val="3"/>
        </w:numPr>
        <w:spacing w:line="240" w:lineRule="auto"/>
        <w:rPr>
          <w:rFonts w:asciiTheme="minorHAnsi" w:hAnsiTheme="minorHAnsi"/>
        </w:rPr>
      </w:pPr>
      <w:r w:rsidRPr="00F525EF">
        <w:rPr>
          <w:rFonts w:asciiTheme="minorHAnsi" w:hAnsiTheme="minorHAnsi"/>
        </w:rPr>
        <w:t xml:space="preserve">Payment approvals and invoices </w:t>
      </w:r>
    </w:p>
    <w:p w14:paraId="4B28BA47" w14:textId="715AD826" w:rsidR="00FB5374" w:rsidRPr="00F525EF" w:rsidRDefault="004B22FC" w:rsidP="004B22FC">
      <w:pPr>
        <w:spacing w:after="0" w:line="300" w:lineRule="atLeast"/>
        <w:rPr>
          <w:rFonts w:asciiTheme="minorHAnsi" w:hAnsiTheme="minorHAnsi"/>
        </w:rPr>
      </w:pPr>
      <w:r w:rsidRPr="00F525EF">
        <w:rPr>
          <w:rFonts w:asciiTheme="minorHAnsi" w:eastAsia="Times New Roman" w:hAnsiTheme="minorHAnsi" w:cs="Segoe UI"/>
          <w:kern w:val="0"/>
          <w:sz w:val="21"/>
          <w:szCs w:val="21"/>
          <w14:ligatures w14:val="none"/>
        </w:rPr>
        <w:t xml:space="preserve">Keep contracts in one place, not scattered across folders. </w:t>
      </w:r>
      <w:r w:rsidR="00FB5374" w:rsidRPr="00F525EF">
        <w:rPr>
          <w:rFonts w:asciiTheme="minorHAnsi" w:hAnsiTheme="minorHAnsi"/>
        </w:rPr>
        <w:t>This helps show that procurement rules were followed.</w:t>
      </w:r>
    </w:p>
    <w:p w14:paraId="747F18FF" w14:textId="77777777" w:rsidR="00FB5374" w:rsidRPr="00FB5374" w:rsidRDefault="00FB5374" w:rsidP="00FB5374">
      <w:pPr>
        <w:pStyle w:val="Heading3"/>
      </w:pPr>
      <w:proofErr w:type="gramStart"/>
      <w:r w:rsidRPr="00FB5374">
        <w:t>Organize</w:t>
      </w:r>
      <w:proofErr w:type="gramEnd"/>
      <w:r w:rsidRPr="00FB5374">
        <w:t xml:space="preserve"> Financial Support Documents</w:t>
      </w:r>
    </w:p>
    <w:p w14:paraId="4AEEDB5B" w14:textId="77777777" w:rsidR="00FB5374" w:rsidRPr="00F525EF" w:rsidRDefault="00FB5374" w:rsidP="00FB5374">
      <w:pPr>
        <w:spacing w:line="240" w:lineRule="auto"/>
        <w:rPr>
          <w:rFonts w:asciiTheme="minorHAnsi" w:hAnsiTheme="minorHAnsi"/>
        </w:rPr>
      </w:pPr>
      <w:r w:rsidRPr="00F525EF">
        <w:rPr>
          <w:rFonts w:asciiTheme="minorHAnsi" w:hAnsiTheme="minorHAnsi"/>
        </w:rPr>
        <w:t>Match payments to supporting records whenever possible.</w:t>
      </w:r>
    </w:p>
    <w:p w14:paraId="4862217A" w14:textId="77777777" w:rsidR="00FB5374" w:rsidRPr="00F525EF" w:rsidRDefault="00FB5374" w:rsidP="00FB5374">
      <w:pPr>
        <w:spacing w:line="240" w:lineRule="auto"/>
        <w:rPr>
          <w:rFonts w:asciiTheme="minorHAnsi" w:hAnsiTheme="minorHAnsi"/>
        </w:rPr>
      </w:pPr>
      <w:r w:rsidRPr="00F525EF">
        <w:rPr>
          <w:rFonts w:asciiTheme="minorHAnsi" w:hAnsiTheme="minorHAnsi"/>
        </w:rPr>
        <w:t>For example:</w:t>
      </w:r>
    </w:p>
    <w:p w14:paraId="77AB22FA" w14:textId="77777777" w:rsidR="00FB5374" w:rsidRPr="00F525EF" w:rsidRDefault="00FB5374" w:rsidP="00A96DD0">
      <w:pPr>
        <w:numPr>
          <w:ilvl w:val="0"/>
          <w:numId w:val="4"/>
        </w:numPr>
        <w:spacing w:line="240" w:lineRule="auto"/>
        <w:contextualSpacing/>
        <w:rPr>
          <w:rFonts w:asciiTheme="minorHAnsi" w:hAnsiTheme="minorHAnsi"/>
        </w:rPr>
      </w:pPr>
      <w:r w:rsidRPr="00F525EF">
        <w:rPr>
          <w:rFonts w:asciiTheme="minorHAnsi" w:hAnsiTheme="minorHAnsi"/>
        </w:rPr>
        <w:t xml:space="preserve">Invoice </w:t>
      </w:r>
    </w:p>
    <w:p w14:paraId="7B69D2F8" w14:textId="77777777" w:rsidR="00FB5374" w:rsidRPr="00F525EF" w:rsidRDefault="00FB5374" w:rsidP="00A96DD0">
      <w:pPr>
        <w:numPr>
          <w:ilvl w:val="0"/>
          <w:numId w:val="4"/>
        </w:numPr>
        <w:spacing w:line="240" w:lineRule="auto"/>
        <w:contextualSpacing/>
        <w:rPr>
          <w:rFonts w:asciiTheme="minorHAnsi" w:hAnsiTheme="minorHAnsi"/>
        </w:rPr>
      </w:pPr>
      <w:r w:rsidRPr="00F525EF">
        <w:rPr>
          <w:rFonts w:asciiTheme="minorHAnsi" w:hAnsiTheme="minorHAnsi"/>
        </w:rPr>
        <w:t xml:space="preserve">Approval documentation </w:t>
      </w:r>
    </w:p>
    <w:p w14:paraId="25CF6191" w14:textId="77777777" w:rsidR="00FB5374" w:rsidRPr="00F525EF" w:rsidRDefault="00FB5374" w:rsidP="00A96DD0">
      <w:pPr>
        <w:numPr>
          <w:ilvl w:val="0"/>
          <w:numId w:val="4"/>
        </w:numPr>
        <w:spacing w:line="240" w:lineRule="auto"/>
        <w:contextualSpacing/>
        <w:rPr>
          <w:rFonts w:asciiTheme="minorHAnsi" w:hAnsiTheme="minorHAnsi"/>
        </w:rPr>
      </w:pPr>
      <w:r w:rsidRPr="00F525EF">
        <w:rPr>
          <w:rFonts w:asciiTheme="minorHAnsi" w:hAnsiTheme="minorHAnsi"/>
        </w:rPr>
        <w:t xml:space="preserve">Proof of payment </w:t>
      </w:r>
    </w:p>
    <w:p w14:paraId="1FDEB9B1" w14:textId="77777777" w:rsidR="00FB5374" w:rsidRPr="00F525EF" w:rsidRDefault="00FB5374" w:rsidP="00FB5374">
      <w:pPr>
        <w:numPr>
          <w:ilvl w:val="0"/>
          <w:numId w:val="4"/>
        </w:numPr>
        <w:spacing w:line="240" w:lineRule="auto"/>
        <w:rPr>
          <w:rFonts w:asciiTheme="minorHAnsi" w:hAnsiTheme="minorHAnsi"/>
        </w:rPr>
      </w:pPr>
      <w:r w:rsidRPr="00F525EF">
        <w:rPr>
          <w:rFonts w:asciiTheme="minorHAnsi" w:hAnsiTheme="minorHAnsi"/>
        </w:rPr>
        <w:t xml:space="preserve">Related contract or purchase order </w:t>
      </w:r>
    </w:p>
    <w:p w14:paraId="3E866FC0" w14:textId="77777777" w:rsidR="00FB5374" w:rsidRPr="00F525EF" w:rsidRDefault="00FB5374" w:rsidP="00FB5374">
      <w:pPr>
        <w:spacing w:line="240" w:lineRule="auto"/>
        <w:rPr>
          <w:rFonts w:asciiTheme="minorHAnsi" w:hAnsiTheme="minorHAnsi"/>
        </w:rPr>
      </w:pPr>
      <w:r w:rsidRPr="00F525EF">
        <w:rPr>
          <w:rFonts w:asciiTheme="minorHAnsi" w:hAnsiTheme="minorHAnsi"/>
        </w:rPr>
        <w:lastRenderedPageBreak/>
        <w:t>Auditors often trace transactions from the financial records back to source documents.</w:t>
      </w:r>
    </w:p>
    <w:p w14:paraId="4679F849" w14:textId="77777777" w:rsidR="00FB5374" w:rsidRPr="00FB5374" w:rsidRDefault="00FB5374" w:rsidP="00FB5374">
      <w:pPr>
        <w:pStyle w:val="Heading3"/>
      </w:pPr>
      <w:r w:rsidRPr="00FB5374">
        <w:t>Maintain Both Electronic and Paper Records (if applicable)</w:t>
      </w:r>
    </w:p>
    <w:p w14:paraId="5036D2B3" w14:textId="77777777" w:rsidR="00FB5374" w:rsidRPr="00F525EF" w:rsidRDefault="00FB5374" w:rsidP="00FB5374">
      <w:pPr>
        <w:spacing w:line="240" w:lineRule="auto"/>
        <w:rPr>
          <w:rFonts w:asciiTheme="minorHAnsi" w:hAnsiTheme="minorHAnsi"/>
        </w:rPr>
      </w:pPr>
      <w:r w:rsidRPr="00F525EF">
        <w:rPr>
          <w:rFonts w:asciiTheme="minorHAnsi" w:hAnsiTheme="minorHAnsi"/>
        </w:rPr>
        <w:t>Electronic folders are often easiest to organize and share securely.</w:t>
      </w:r>
    </w:p>
    <w:p w14:paraId="623DF01F" w14:textId="77777777" w:rsidR="00FB5374" w:rsidRPr="00F525EF" w:rsidRDefault="00FB5374" w:rsidP="00FB5374">
      <w:pPr>
        <w:spacing w:line="240" w:lineRule="auto"/>
        <w:rPr>
          <w:rFonts w:asciiTheme="minorHAnsi" w:hAnsiTheme="minorHAnsi"/>
        </w:rPr>
      </w:pPr>
      <w:r w:rsidRPr="00F525EF">
        <w:rPr>
          <w:rFonts w:asciiTheme="minorHAnsi" w:hAnsiTheme="minorHAnsi"/>
        </w:rPr>
        <w:t>Suggested folder structure:</w:t>
      </w:r>
    </w:p>
    <w:p w14:paraId="6772EBDE" w14:textId="469E07E3" w:rsidR="009839B6" w:rsidRPr="00F525EF" w:rsidRDefault="009839B6" w:rsidP="00A96DD0">
      <w:pPr>
        <w:numPr>
          <w:ilvl w:val="0"/>
          <w:numId w:val="5"/>
        </w:numPr>
        <w:spacing w:line="240" w:lineRule="auto"/>
        <w:contextualSpacing/>
        <w:rPr>
          <w:rFonts w:asciiTheme="minorHAnsi" w:hAnsiTheme="minorHAnsi"/>
        </w:rPr>
      </w:pPr>
      <w:r w:rsidRPr="00F525EF">
        <w:rPr>
          <w:rFonts w:asciiTheme="minorHAnsi" w:hAnsiTheme="minorHAnsi"/>
        </w:rPr>
        <w:t>Award Documents</w:t>
      </w:r>
    </w:p>
    <w:p w14:paraId="789E0D04" w14:textId="03ADBFBD" w:rsidR="00FB5374" w:rsidRPr="00F525EF" w:rsidRDefault="00FB5374" w:rsidP="00A96DD0">
      <w:pPr>
        <w:numPr>
          <w:ilvl w:val="0"/>
          <w:numId w:val="5"/>
        </w:numPr>
        <w:spacing w:line="240" w:lineRule="auto"/>
        <w:contextualSpacing/>
        <w:rPr>
          <w:rFonts w:asciiTheme="minorHAnsi" w:hAnsiTheme="minorHAnsi"/>
        </w:rPr>
      </w:pPr>
      <w:r w:rsidRPr="00F525EF">
        <w:rPr>
          <w:rFonts w:asciiTheme="minorHAnsi" w:hAnsiTheme="minorHAnsi"/>
        </w:rPr>
        <w:t xml:space="preserve">Contracts </w:t>
      </w:r>
      <w:r w:rsidR="002331F3" w:rsidRPr="00F525EF">
        <w:rPr>
          <w:rFonts w:asciiTheme="minorHAnsi" w:hAnsiTheme="minorHAnsi"/>
        </w:rPr>
        <w:t>and Agreements</w:t>
      </w:r>
      <w:r w:rsidR="00037457" w:rsidRPr="00F525EF">
        <w:rPr>
          <w:rFonts w:asciiTheme="minorHAnsi" w:hAnsiTheme="minorHAnsi"/>
        </w:rPr>
        <w:t xml:space="preserve"> – drafts </w:t>
      </w:r>
      <w:r w:rsidR="00616AC0" w:rsidRPr="00F525EF">
        <w:rPr>
          <w:rFonts w:asciiTheme="minorHAnsi" w:hAnsiTheme="minorHAnsi"/>
        </w:rPr>
        <w:t xml:space="preserve">and proposed, but not approved </w:t>
      </w:r>
      <w:r w:rsidR="0092101F" w:rsidRPr="00F525EF">
        <w:rPr>
          <w:rFonts w:asciiTheme="minorHAnsi" w:hAnsiTheme="minorHAnsi"/>
        </w:rPr>
        <w:t>amendments</w:t>
      </w:r>
      <w:r w:rsidR="00616AC0" w:rsidRPr="00F525EF">
        <w:rPr>
          <w:rFonts w:asciiTheme="minorHAnsi" w:hAnsiTheme="minorHAnsi"/>
        </w:rPr>
        <w:t xml:space="preserve"> should be separated from final</w:t>
      </w:r>
      <w:r w:rsidR="00FB5F7A" w:rsidRPr="00F525EF">
        <w:rPr>
          <w:rFonts w:asciiTheme="minorHAnsi" w:hAnsiTheme="minorHAnsi"/>
        </w:rPr>
        <w:t xml:space="preserve"> signed documents</w:t>
      </w:r>
    </w:p>
    <w:p w14:paraId="62664BC3" w14:textId="77777777" w:rsidR="00FB5374" w:rsidRPr="00F525EF" w:rsidRDefault="00FB5374" w:rsidP="00A96DD0">
      <w:pPr>
        <w:numPr>
          <w:ilvl w:val="0"/>
          <w:numId w:val="5"/>
        </w:numPr>
        <w:spacing w:line="240" w:lineRule="auto"/>
        <w:contextualSpacing/>
        <w:rPr>
          <w:rFonts w:asciiTheme="minorHAnsi" w:hAnsiTheme="minorHAnsi"/>
        </w:rPr>
      </w:pPr>
      <w:r w:rsidRPr="00F525EF">
        <w:rPr>
          <w:rFonts w:asciiTheme="minorHAnsi" w:hAnsiTheme="minorHAnsi"/>
        </w:rPr>
        <w:t xml:space="preserve">Financial Reports </w:t>
      </w:r>
    </w:p>
    <w:p w14:paraId="097554AE" w14:textId="77777777" w:rsidR="00FB5374" w:rsidRPr="00F525EF" w:rsidRDefault="00FB5374" w:rsidP="00A96DD0">
      <w:pPr>
        <w:numPr>
          <w:ilvl w:val="0"/>
          <w:numId w:val="5"/>
        </w:numPr>
        <w:spacing w:line="240" w:lineRule="auto"/>
        <w:contextualSpacing/>
        <w:rPr>
          <w:rFonts w:asciiTheme="minorHAnsi" w:hAnsiTheme="minorHAnsi"/>
        </w:rPr>
      </w:pPr>
      <w:r w:rsidRPr="00F525EF">
        <w:rPr>
          <w:rFonts w:asciiTheme="minorHAnsi" w:hAnsiTheme="minorHAnsi"/>
        </w:rPr>
        <w:t xml:space="preserve">Invoices </w:t>
      </w:r>
    </w:p>
    <w:p w14:paraId="753E4CB5" w14:textId="77777777" w:rsidR="00FB5374" w:rsidRPr="00F525EF" w:rsidRDefault="00FB5374" w:rsidP="00A96DD0">
      <w:pPr>
        <w:numPr>
          <w:ilvl w:val="0"/>
          <w:numId w:val="5"/>
        </w:numPr>
        <w:spacing w:line="240" w:lineRule="auto"/>
        <w:contextualSpacing/>
        <w:rPr>
          <w:rFonts w:asciiTheme="minorHAnsi" w:hAnsiTheme="minorHAnsi"/>
        </w:rPr>
      </w:pPr>
      <w:r w:rsidRPr="00F525EF">
        <w:rPr>
          <w:rFonts w:asciiTheme="minorHAnsi" w:hAnsiTheme="minorHAnsi"/>
        </w:rPr>
        <w:t xml:space="preserve">Procurement </w:t>
      </w:r>
    </w:p>
    <w:p w14:paraId="7211B01D" w14:textId="77777777" w:rsidR="00FB5374" w:rsidRPr="00F525EF" w:rsidRDefault="00FB5374" w:rsidP="00A96DD0">
      <w:pPr>
        <w:numPr>
          <w:ilvl w:val="0"/>
          <w:numId w:val="5"/>
        </w:numPr>
        <w:spacing w:line="240" w:lineRule="auto"/>
        <w:contextualSpacing/>
        <w:rPr>
          <w:rFonts w:asciiTheme="minorHAnsi" w:hAnsiTheme="minorHAnsi"/>
        </w:rPr>
      </w:pPr>
      <w:r w:rsidRPr="00F525EF">
        <w:rPr>
          <w:rFonts w:asciiTheme="minorHAnsi" w:hAnsiTheme="minorHAnsi"/>
        </w:rPr>
        <w:t xml:space="preserve">Policies </w:t>
      </w:r>
    </w:p>
    <w:p w14:paraId="2B9E4C30" w14:textId="1207F57C" w:rsidR="00FB5374" w:rsidRPr="00F525EF" w:rsidRDefault="00FB5374" w:rsidP="00A96DD0">
      <w:pPr>
        <w:numPr>
          <w:ilvl w:val="0"/>
          <w:numId w:val="5"/>
        </w:numPr>
        <w:spacing w:line="240" w:lineRule="auto"/>
        <w:contextualSpacing/>
        <w:rPr>
          <w:rFonts w:asciiTheme="minorHAnsi" w:hAnsiTheme="minorHAnsi"/>
        </w:rPr>
      </w:pPr>
      <w:r w:rsidRPr="00F525EF">
        <w:rPr>
          <w:rFonts w:asciiTheme="minorHAnsi" w:hAnsiTheme="minorHAnsi"/>
        </w:rPr>
        <w:t>Correspondence</w:t>
      </w:r>
    </w:p>
    <w:p w14:paraId="6C2EF848" w14:textId="485E8BDE" w:rsidR="002331F3" w:rsidRPr="00F525EF" w:rsidRDefault="002331F3" w:rsidP="00A96DD0">
      <w:pPr>
        <w:numPr>
          <w:ilvl w:val="0"/>
          <w:numId w:val="5"/>
        </w:numPr>
        <w:spacing w:line="240" w:lineRule="auto"/>
        <w:contextualSpacing/>
        <w:rPr>
          <w:rFonts w:asciiTheme="minorHAnsi" w:hAnsiTheme="minorHAnsi"/>
        </w:rPr>
      </w:pPr>
      <w:r w:rsidRPr="00F525EF">
        <w:rPr>
          <w:rFonts w:asciiTheme="minorHAnsi" w:hAnsiTheme="minorHAnsi"/>
        </w:rPr>
        <w:t>Reports and Deliverables</w:t>
      </w:r>
    </w:p>
    <w:p w14:paraId="72DD8675" w14:textId="414C05FE" w:rsidR="00FB5374" w:rsidRPr="00F525EF" w:rsidRDefault="00FB5374" w:rsidP="00FB5374">
      <w:pPr>
        <w:numPr>
          <w:ilvl w:val="0"/>
          <w:numId w:val="5"/>
        </w:numPr>
        <w:spacing w:line="240" w:lineRule="auto"/>
        <w:rPr>
          <w:rFonts w:asciiTheme="minorHAnsi" w:hAnsiTheme="minorHAnsi"/>
        </w:rPr>
      </w:pPr>
      <w:r w:rsidRPr="00F525EF">
        <w:rPr>
          <w:rFonts w:asciiTheme="minorHAnsi" w:hAnsiTheme="minorHAnsi"/>
        </w:rPr>
        <w:t>Monitoring</w:t>
      </w:r>
      <w:r w:rsidR="00F24A3E" w:rsidRPr="00F525EF">
        <w:rPr>
          <w:rFonts w:asciiTheme="minorHAnsi" w:hAnsiTheme="minorHAnsi"/>
        </w:rPr>
        <w:t xml:space="preserve"> </w:t>
      </w:r>
      <w:r w:rsidR="00CB6356" w:rsidRPr="00F525EF">
        <w:rPr>
          <w:rFonts w:asciiTheme="minorHAnsi" w:hAnsiTheme="minorHAnsi"/>
        </w:rPr>
        <w:t>–</w:t>
      </w:r>
      <w:r w:rsidR="00F24A3E" w:rsidRPr="00F525EF">
        <w:rPr>
          <w:rFonts w:asciiTheme="minorHAnsi" w:hAnsiTheme="minorHAnsi"/>
        </w:rPr>
        <w:t xml:space="preserve"> </w:t>
      </w:r>
      <w:r w:rsidR="00CB6356" w:rsidRPr="00F525EF">
        <w:rPr>
          <w:rFonts w:asciiTheme="minorHAnsi" w:hAnsiTheme="minorHAnsi"/>
        </w:rPr>
        <w:t>keep risk assessments, save monitoring reports, track follow-up actions</w:t>
      </w:r>
    </w:p>
    <w:p w14:paraId="4BEF18F4" w14:textId="5A9E147C" w:rsidR="00623B37" w:rsidRPr="00FB5374" w:rsidRDefault="00623B37" w:rsidP="00623B37">
      <w:pPr>
        <w:spacing w:line="240" w:lineRule="auto"/>
      </w:pPr>
      <w:r>
        <w:t>Use the same structure for every program to stay consistent.</w:t>
      </w:r>
    </w:p>
    <w:p w14:paraId="377C191C" w14:textId="77777777" w:rsidR="00FB5374" w:rsidRPr="00FB5374" w:rsidRDefault="00FB5374" w:rsidP="00FB5374">
      <w:pPr>
        <w:pStyle w:val="Heading3"/>
      </w:pPr>
      <w:r w:rsidRPr="00FB5374">
        <w:t>Keep Important Policies Accessible</w:t>
      </w:r>
    </w:p>
    <w:p w14:paraId="2EDC2283" w14:textId="77777777" w:rsidR="00FB5374" w:rsidRPr="00F525EF" w:rsidRDefault="00FB5374" w:rsidP="00FB5374">
      <w:pPr>
        <w:spacing w:line="240" w:lineRule="auto"/>
        <w:rPr>
          <w:rFonts w:asciiTheme="minorHAnsi" w:hAnsiTheme="minorHAnsi"/>
        </w:rPr>
      </w:pPr>
      <w:r w:rsidRPr="00F525EF">
        <w:rPr>
          <w:rFonts w:asciiTheme="minorHAnsi" w:hAnsiTheme="minorHAnsi"/>
        </w:rPr>
        <w:t>Maintain current copies of:</w:t>
      </w:r>
    </w:p>
    <w:p w14:paraId="4E24BF2D" w14:textId="77777777" w:rsidR="00FB5374" w:rsidRPr="00F525EF" w:rsidRDefault="00FB5374" w:rsidP="00A96DD0">
      <w:pPr>
        <w:numPr>
          <w:ilvl w:val="0"/>
          <w:numId w:val="6"/>
        </w:numPr>
        <w:spacing w:line="240" w:lineRule="auto"/>
        <w:contextualSpacing/>
        <w:rPr>
          <w:rFonts w:asciiTheme="minorHAnsi" w:hAnsiTheme="minorHAnsi"/>
        </w:rPr>
      </w:pPr>
      <w:r w:rsidRPr="00F525EF">
        <w:rPr>
          <w:rFonts w:asciiTheme="minorHAnsi" w:hAnsiTheme="minorHAnsi"/>
        </w:rPr>
        <w:t xml:space="preserve">Procurement policies </w:t>
      </w:r>
    </w:p>
    <w:p w14:paraId="72C6F50A" w14:textId="77777777" w:rsidR="00FB5374" w:rsidRPr="00F525EF" w:rsidRDefault="00FB5374" w:rsidP="00A96DD0">
      <w:pPr>
        <w:numPr>
          <w:ilvl w:val="0"/>
          <w:numId w:val="6"/>
        </w:numPr>
        <w:spacing w:line="240" w:lineRule="auto"/>
        <w:contextualSpacing/>
        <w:rPr>
          <w:rFonts w:asciiTheme="minorHAnsi" w:hAnsiTheme="minorHAnsi"/>
        </w:rPr>
      </w:pPr>
      <w:r w:rsidRPr="00F525EF">
        <w:rPr>
          <w:rFonts w:asciiTheme="minorHAnsi" w:hAnsiTheme="minorHAnsi"/>
        </w:rPr>
        <w:t xml:space="preserve">Conflict of interest policies </w:t>
      </w:r>
    </w:p>
    <w:p w14:paraId="55B37CB7" w14:textId="77777777" w:rsidR="00FB5374" w:rsidRPr="00F525EF" w:rsidRDefault="00FB5374" w:rsidP="00A96DD0">
      <w:pPr>
        <w:numPr>
          <w:ilvl w:val="0"/>
          <w:numId w:val="6"/>
        </w:numPr>
        <w:spacing w:line="240" w:lineRule="auto"/>
        <w:contextualSpacing/>
        <w:rPr>
          <w:rFonts w:asciiTheme="minorHAnsi" w:hAnsiTheme="minorHAnsi"/>
        </w:rPr>
      </w:pPr>
      <w:r w:rsidRPr="00F525EF">
        <w:rPr>
          <w:rFonts w:asciiTheme="minorHAnsi" w:hAnsiTheme="minorHAnsi"/>
        </w:rPr>
        <w:t xml:space="preserve">Financial management procedures </w:t>
      </w:r>
    </w:p>
    <w:p w14:paraId="61C44A86" w14:textId="77777777" w:rsidR="00FB5374" w:rsidRPr="00F525EF" w:rsidRDefault="00FB5374" w:rsidP="00FB5374">
      <w:pPr>
        <w:numPr>
          <w:ilvl w:val="0"/>
          <w:numId w:val="6"/>
        </w:numPr>
        <w:spacing w:line="240" w:lineRule="auto"/>
        <w:rPr>
          <w:rFonts w:asciiTheme="minorHAnsi" w:hAnsiTheme="minorHAnsi"/>
        </w:rPr>
      </w:pPr>
      <w:r w:rsidRPr="00F525EF">
        <w:rPr>
          <w:rFonts w:asciiTheme="minorHAnsi" w:hAnsiTheme="minorHAnsi"/>
        </w:rPr>
        <w:t xml:space="preserve">Payroll and timekeeping procedures </w:t>
      </w:r>
    </w:p>
    <w:p w14:paraId="426BF2E9" w14:textId="77777777" w:rsidR="00FB5374" w:rsidRPr="00F525EF" w:rsidRDefault="00FB5374" w:rsidP="00FB5374">
      <w:pPr>
        <w:spacing w:line="240" w:lineRule="auto"/>
        <w:rPr>
          <w:rFonts w:asciiTheme="minorHAnsi" w:hAnsiTheme="minorHAnsi"/>
        </w:rPr>
      </w:pPr>
      <w:r w:rsidRPr="00F525EF">
        <w:rPr>
          <w:rFonts w:asciiTheme="minorHAnsi" w:hAnsiTheme="minorHAnsi"/>
        </w:rPr>
        <w:t>Auditors may request these early in the audit.</w:t>
      </w:r>
    </w:p>
    <w:p w14:paraId="4252B4A1" w14:textId="77777777" w:rsidR="00FB5374" w:rsidRPr="00FB5374" w:rsidRDefault="00FB5374" w:rsidP="00FB5374">
      <w:pPr>
        <w:pStyle w:val="Heading3"/>
      </w:pPr>
      <w:proofErr w:type="gramStart"/>
      <w:r w:rsidRPr="00FB5374">
        <w:t>Retain</w:t>
      </w:r>
      <w:proofErr w:type="gramEnd"/>
      <w:r w:rsidRPr="00FB5374">
        <w:t xml:space="preserve"> Records for the Required Time Period</w:t>
      </w:r>
    </w:p>
    <w:p w14:paraId="79E8521C" w14:textId="30951813" w:rsidR="00FB5374" w:rsidRPr="00F525EF" w:rsidRDefault="00FB5374" w:rsidP="00FB5374">
      <w:pPr>
        <w:spacing w:line="240" w:lineRule="auto"/>
        <w:rPr>
          <w:rFonts w:asciiTheme="minorHAnsi" w:hAnsiTheme="minorHAnsi"/>
        </w:rPr>
      </w:pPr>
      <w:r w:rsidRPr="00F525EF">
        <w:rPr>
          <w:rFonts w:asciiTheme="minorHAnsi" w:hAnsiTheme="minorHAnsi"/>
        </w:rPr>
        <w:t>Follow federal and state record retention requirements. In most cases, records must be kept for a least three years after from the date of submission of the final financial report or until all litigation, claims, or audit findings involving the records have been resolved and final action taken if any litigation, claim, or audit is started before the expiration of the three year period.</w:t>
      </w:r>
    </w:p>
    <w:p w14:paraId="60A30344" w14:textId="77777777" w:rsidR="00FB5374" w:rsidRPr="00FB5374" w:rsidRDefault="00FB5374" w:rsidP="00FB5374">
      <w:pPr>
        <w:pStyle w:val="Heading3"/>
      </w:pPr>
      <w:r w:rsidRPr="00FB5374">
        <w:t>Helpful Tip</w:t>
      </w:r>
    </w:p>
    <w:p w14:paraId="5E5CA526" w14:textId="6DBE08CE" w:rsidR="005A1EDD" w:rsidRPr="00F525EF" w:rsidRDefault="005A1EDD" w:rsidP="00FB5374">
      <w:pPr>
        <w:spacing w:line="240" w:lineRule="auto"/>
        <w:rPr>
          <w:rFonts w:asciiTheme="minorHAnsi" w:hAnsiTheme="minorHAnsi"/>
        </w:rPr>
      </w:pPr>
      <w:r w:rsidRPr="00F525EF">
        <w:rPr>
          <w:rFonts w:asciiTheme="minorHAnsi" w:hAnsiTheme="minorHAnsi"/>
        </w:rPr>
        <w:t xml:space="preserve">Think of your files like a story. An auditor should be able to follow the story </w:t>
      </w:r>
      <w:proofErr w:type="gramStart"/>
      <w:r w:rsidRPr="00F525EF">
        <w:rPr>
          <w:rFonts w:asciiTheme="minorHAnsi" w:hAnsiTheme="minorHAnsi"/>
        </w:rPr>
        <w:t>from the grant award,</w:t>
      </w:r>
      <w:proofErr w:type="gramEnd"/>
      <w:r w:rsidRPr="00F525EF">
        <w:rPr>
          <w:rFonts w:asciiTheme="minorHAnsi" w:hAnsiTheme="minorHAnsi"/>
        </w:rPr>
        <w:t xml:space="preserve"> to the contract, to the spending, and finally to the report - without getting lost. A well-organized file system can reduce audit questions, save staff time, and help avoid findings related to missing documentation.</w:t>
      </w:r>
    </w:p>
    <w:sectPr w:rsidR="005A1EDD" w:rsidRPr="00F525EF" w:rsidSect="00FB5374">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9525D" w14:textId="77777777" w:rsidR="005C3798" w:rsidRDefault="005C3798" w:rsidP="00E25149">
      <w:pPr>
        <w:spacing w:after="0" w:line="240" w:lineRule="auto"/>
      </w:pPr>
      <w:r>
        <w:separator/>
      </w:r>
    </w:p>
  </w:endnote>
  <w:endnote w:type="continuationSeparator" w:id="0">
    <w:p w14:paraId="79D14980" w14:textId="77777777" w:rsidR="005C3798" w:rsidRDefault="005C3798" w:rsidP="00E251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A3BC6" w14:textId="77777777" w:rsidR="00E25149" w:rsidRPr="00264D28" w:rsidRDefault="00E25149">
    <w:pPr>
      <w:pStyle w:val="Footer"/>
      <w:rPr>
        <w:rFonts w:asciiTheme="minorHAnsi" w:hAnsiTheme="minorHAnsi"/>
      </w:rPr>
    </w:pPr>
  </w:p>
  <w:p w14:paraId="1DD227AA" w14:textId="45BF9256" w:rsidR="00E25149" w:rsidRPr="00264D28" w:rsidRDefault="00E25149" w:rsidP="00E25149">
    <w:pPr>
      <w:pStyle w:val="Footer"/>
      <w:tabs>
        <w:tab w:val="clear" w:pos="4680"/>
        <w:tab w:val="clear" w:pos="9360"/>
      </w:tabs>
      <w:jc w:val="center"/>
      <w:rPr>
        <w:rFonts w:asciiTheme="minorHAnsi" w:hAnsiTheme="minorHAnsi"/>
      </w:rPr>
    </w:pPr>
    <w:r w:rsidRPr="00264D28">
      <w:rPr>
        <w:rFonts w:asciiTheme="minorHAnsi" w:hAnsiTheme="minorHAnsi"/>
      </w:rPr>
      <w:t>VLCT</w:t>
    </w:r>
    <w:r w:rsidRPr="00264D28">
      <w:rPr>
        <w:rFonts w:asciiTheme="minorHAnsi" w:hAnsiTheme="minorHAnsi"/>
      </w:rPr>
      <w:t xml:space="preserve"> Best Practices for Organizing </w:t>
    </w:r>
    <w:r w:rsidR="00264D28" w:rsidRPr="00264D28">
      <w:rPr>
        <w:rFonts w:asciiTheme="minorHAnsi" w:hAnsiTheme="minorHAnsi"/>
      </w:rPr>
      <w:t xml:space="preserve">Project </w:t>
    </w:r>
    <w:r w:rsidRPr="00264D28">
      <w:rPr>
        <w:rFonts w:asciiTheme="minorHAnsi" w:hAnsiTheme="minorHAnsi"/>
      </w:rPr>
      <w:t xml:space="preserve">Files </w:t>
    </w:r>
    <w:r w:rsidR="00264D28" w:rsidRPr="00264D28">
      <w:rPr>
        <w:rFonts w:asciiTheme="minorHAnsi" w:hAnsiTheme="minorHAnsi"/>
      </w:rPr>
      <w:t>and Contracts</w:t>
    </w:r>
    <w:r w:rsidRPr="00264D28">
      <w:rPr>
        <w:rFonts w:asciiTheme="minorHAnsi" w:hAnsiTheme="minorHAnsi"/>
      </w:rPr>
      <w:tab/>
      <w:t>(</w:t>
    </w:r>
    <w:r w:rsidRPr="00264D28">
      <w:rPr>
        <w:rFonts w:asciiTheme="minorHAnsi" w:hAnsiTheme="minorHAnsi"/>
      </w:rPr>
      <w:t>May 2026</w:t>
    </w:r>
    <w:r w:rsidRPr="00264D28">
      <w:rPr>
        <w:rFonts w:asciiTheme="minorHAnsi" w:hAnsiTheme="minorHAnsi"/>
      </w:rPr>
      <w:t>)</w:t>
    </w:r>
    <w:r w:rsidR="00264D28" w:rsidRPr="00264D28">
      <w:rPr>
        <w:rFonts w:asciiTheme="minorHAnsi" w:hAnsiTheme="minorHAnsi"/>
      </w:rPr>
      <w:tab/>
    </w:r>
    <w:r w:rsidRPr="00264D28">
      <w:rPr>
        <w:rFonts w:asciiTheme="minorHAnsi" w:hAnsiTheme="minorHAnsi"/>
      </w:rPr>
      <w:tab/>
    </w:r>
    <w:r w:rsidRPr="00264D28">
      <w:rPr>
        <w:rFonts w:asciiTheme="minorHAnsi" w:hAnsiTheme="minorHAnsi"/>
      </w:rPr>
      <w:tab/>
    </w:r>
    <w:r w:rsidRPr="00264D28">
      <w:rPr>
        <w:rFonts w:asciiTheme="minorHAnsi" w:hAnsiTheme="minorHAnsi"/>
      </w:rPr>
      <w:tab/>
    </w:r>
    <w:r w:rsidRPr="00264D28">
      <w:rPr>
        <w:rFonts w:asciiTheme="minorHAnsi" w:hAnsiTheme="minorHAnsi"/>
      </w:rPr>
      <w:fldChar w:fldCharType="begin"/>
    </w:r>
    <w:r w:rsidRPr="00264D28">
      <w:rPr>
        <w:rFonts w:asciiTheme="minorHAnsi" w:hAnsiTheme="minorHAnsi"/>
      </w:rPr>
      <w:instrText xml:space="preserve"> PAGE   \* MERGEFORMAT </w:instrText>
    </w:r>
    <w:r w:rsidRPr="00264D28">
      <w:rPr>
        <w:rFonts w:asciiTheme="minorHAnsi" w:hAnsiTheme="minorHAnsi"/>
      </w:rPr>
      <w:fldChar w:fldCharType="separate"/>
    </w:r>
    <w:r w:rsidRPr="00264D28">
      <w:rPr>
        <w:rFonts w:asciiTheme="minorHAnsi" w:hAnsiTheme="minorHAnsi"/>
      </w:rPr>
      <w:t>2</w:t>
    </w:r>
    <w:r w:rsidRPr="00264D28">
      <w:rPr>
        <w:rFonts w:asciiTheme="minorHAnsi" w:hAnsi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3F2CB" w14:textId="77777777" w:rsidR="005C3798" w:rsidRDefault="005C3798" w:rsidP="00E25149">
      <w:pPr>
        <w:spacing w:after="0" w:line="240" w:lineRule="auto"/>
      </w:pPr>
      <w:r>
        <w:separator/>
      </w:r>
    </w:p>
  </w:footnote>
  <w:footnote w:type="continuationSeparator" w:id="0">
    <w:p w14:paraId="247A7C4E" w14:textId="77777777" w:rsidR="005C3798" w:rsidRDefault="005C3798" w:rsidP="00E251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A0015"/>
    <w:multiLevelType w:val="multilevel"/>
    <w:tmpl w:val="CDF49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DD5405"/>
    <w:multiLevelType w:val="multilevel"/>
    <w:tmpl w:val="F08E1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AB7756"/>
    <w:multiLevelType w:val="multilevel"/>
    <w:tmpl w:val="06926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643E3A"/>
    <w:multiLevelType w:val="multilevel"/>
    <w:tmpl w:val="E6F25D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606810"/>
    <w:multiLevelType w:val="multilevel"/>
    <w:tmpl w:val="EBC0C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0E6B85"/>
    <w:multiLevelType w:val="multilevel"/>
    <w:tmpl w:val="48044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3316">
    <w:abstractNumId w:val="0"/>
  </w:num>
  <w:num w:numId="2" w16cid:durableId="1936666005">
    <w:abstractNumId w:val="5"/>
  </w:num>
  <w:num w:numId="3" w16cid:durableId="1607496212">
    <w:abstractNumId w:val="4"/>
  </w:num>
  <w:num w:numId="4" w16cid:durableId="1576894093">
    <w:abstractNumId w:val="1"/>
  </w:num>
  <w:num w:numId="5" w16cid:durableId="295838623">
    <w:abstractNumId w:val="3"/>
  </w:num>
  <w:num w:numId="6" w16cid:durableId="6359101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374"/>
    <w:rsid w:val="00037457"/>
    <w:rsid w:val="000C2317"/>
    <w:rsid w:val="002331F3"/>
    <w:rsid w:val="00264D28"/>
    <w:rsid w:val="00286488"/>
    <w:rsid w:val="004B22FC"/>
    <w:rsid w:val="00525E86"/>
    <w:rsid w:val="005A1EDD"/>
    <w:rsid w:val="005C3798"/>
    <w:rsid w:val="00616AC0"/>
    <w:rsid w:val="00623B37"/>
    <w:rsid w:val="00853D47"/>
    <w:rsid w:val="0092101F"/>
    <w:rsid w:val="009839B6"/>
    <w:rsid w:val="0098527D"/>
    <w:rsid w:val="00A11ADF"/>
    <w:rsid w:val="00A96DD0"/>
    <w:rsid w:val="00C3199C"/>
    <w:rsid w:val="00CB488F"/>
    <w:rsid w:val="00CB6356"/>
    <w:rsid w:val="00D1270F"/>
    <w:rsid w:val="00E05386"/>
    <w:rsid w:val="00E25149"/>
    <w:rsid w:val="00F24A3E"/>
    <w:rsid w:val="00F525EF"/>
    <w:rsid w:val="00FB5374"/>
    <w:rsid w:val="00FB5F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091CE"/>
  <w15:chartTrackingRefBased/>
  <w15:docId w15:val="{77F2E4B8-8320-4C2E-BE84-6465CCB99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199C"/>
    <w:rPr>
      <w:rFonts w:ascii="Calibri" w:hAnsi="Calibri"/>
      <w:sz w:val="22"/>
    </w:rPr>
  </w:style>
  <w:style w:type="paragraph" w:styleId="Heading1">
    <w:name w:val="heading 1"/>
    <w:basedOn w:val="Normal"/>
    <w:next w:val="Normal"/>
    <w:link w:val="Heading1Char"/>
    <w:uiPriority w:val="9"/>
    <w:qFormat/>
    <w:rsid w:val="00FB53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B53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B537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537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B537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B537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B537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B537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B537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53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B53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B53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5374"/>
    <w:rPr>
      <w:rFonts w:eastAsiaTheme="majorEastAsia" w:cstheme="majorBidi"/>
      <w:i/>
      <w:iCs/>
      <w:color w:val="0F4761" w:themeColor="accent1" w:themeShade="BF"/>
      <w:sz w:val="22"/>
    </w:rPr>
  </w:style>
  <w:style w:type="character" w:customStyle="1" w:styleId="Heading5Char">
    <w:name w:val="Heading 5 Char"/>
    <w:basedOn w:val="DefaultParagraphFont"/>
    <w:link w:val="Heading5"/>
    <w:uiPriority w:val="9"/>
    <w:semiHidden/>
    <w:rsid w:val="00FB5374"/>
    <w:rPr>
      <w:rFonts w:eastAsiaTheme="majorEastAsia" w:cstheme="majorBidi"/>
      <w:color w:val="0F4761" w:themeColor="accent1" w:themeShade="BF"/>
      <w:sz w:val="22"/>
    </w:rPr>
  </w:style>
  <w:style w:type="character" w:customStyle="1" w:styleId="Heading6Char">
    <w:name w:val="Heading 6 Char"/>
    <w:basedOn w:val="DefaultParagraphFont"/>
    <w:link w:val="Heading6"/>
    <w:uiPriority w:val="9"/>
    <w:semiHidden/>
    <w:rsid w:val="00FB5374"/>
    <w:rPr>
      <w:rFonts w:eastAsiaTheme="majorEastAsia" w:cstheme="majorBidi"/>
      <w:i/>
      <w:iCs/>
      <w:color w:val="595959" w:themeColor="text1" w:themeTint="A6"/>
      <w:sz w:val="22"/>
    </w:rPr>
  </w:style>
  <w:style w:type="character" w:customStyle="1" w:styleId="Heading7Char">
    <w:name w:val="Heading 7 Char"/>
    <w:basedOn w:val="DefaultParagraphFont"/>
    <w:link w:val="Heading7"/>
    <w:uiPriority w:val="9"/>
    <w:semiHidden/>
    <w:rsid w:val="00FB5374"/>
    <w:rPr>
      <w:rFonts w:eastAsiaTheme="majorEastAsia" w:cstheme="majorBidi"/>
      <w:color w:val="595959" w:themeColor="text1" w:themeTint="A6"/>
      <w:sz w:val="22"/>
    </w:rPr>
  </w:style>
  <w:style w:type="character" w:customStyle="1" w:styleId="Heading8Char">
    <w:name w:val="Heading 8 Char"/>
    <w:basedOn w:val="DefaultParagraphFont"/>
    <w:link w:val="Heading8"/>
    <w:uiPriority w:val="9"/>
    <w:semiHidden/>
    <w:rsid w:val="00FB5374"/>
    <w:rPr>
      <w:rFonts w:eastAsiaTheme="majorEastAsia" w:cstheme="majorBidi"/>
      <w:i/>
      <w:iCs/>
      <w:color w:val="272727" w:themeColor="text1" w:themeTint="D8"/>
      <w:sz w:val="22"/>
    </w:rPr>
  </w:style>
  <w:style w:type="character" w:customStyle="1" w:styleId="Heading9Char">
    <w:name w:val="Heading 9 Char"/>
    <w:basedOn w:val="DefaultParagraphFont"/>
    <w:link w:val="Heading9"/>
    <w:uiPriority w:val="9"/>
    <w:semiHidden/>
    <w:rsid w:val="00FB5374"/>
    <w:rPr>
      <w:rFonts w:eastAsiaTheme="majorEastAsia" w:cstheme="majorBidi"/>
      <w:color w:val="272727" w:themeColor="text1" w:themeTint="D8"/>
      <w:sz w:val="22"/>
    </w:rPr>
  </w:style>
  <w:style w:type="paragraph" w:styleId="Title">
    <w:name w:val="Title"/>
    <w:basedOn w:val="Normal"/>
    <w:next w:val="Normal"/>
    <w:link w:val="TitleChar"/>
    <w:uiPriority w:val="10"/>
    <w:qFormat/>
    <w:rsid w:val="00FB53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53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537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53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5374"/>
    <w:pPr>
      <w:spacing w:before="160"/>
      <w:jc w:val="center"/>
    </w:pPr>
    <w:rPr>
      <w:i/>
      <w:iCs/>
      <w:color w:val="404040" w:themeColor="text1" w:themeTint="BF"/>
    </w:rPr>
  </w:style>
  <w:style w:type="character" w:customStyle="1" w:styleId="QuoteChar">
    <w:name w:val="Quote Char"/>
    <w:basedOn w:val="DefaultParagraphFont"/>
    <w:link w:val="Quote"/>
    <w:uiPriority w:val="29"/>
    <w:rsid w:val="00FB5374"/>
    <w:rPr>
      <w:rFonts w:ascii="Calibri" w:hAnsi="Calibri"/>
      <w:i/>
      <w:iCs/>
      <w:color w:val="404040" w:themeColor="text1" w:themeTint="BF"/>
      <w:sz w:val="22"/>
    </w:rPr>
  </w:style>
  <w:style w:type="paragraph" w:styleId="ListParagraph">
    <w:name w:val="List Paragraph"/>
    <w:basedOn w:val="Normal"/>
    <w:uiPriority w:val="34"/>
    <w:qFormat/>
    <w:rsid w:val="00FB5374"/>
    <w:pPr>
      <w:ind w:left="720"/>
      <w:contextualSpacing/>
    </w:pPr>
  </w:style>
  <w:style w:type="character" w:styleId="IntenseEmphasis">
    <w:name w:val="Intense Emphasis"/>
    <w:basedOn w:val="DefaultParagraphFont"/>
    <w:uiPriority w:val="21"/>
    <w:qFormat/>
    <w:rsid w:val="00FB5374"/>
    <w:rPr>
      <w:i/>
      <w:iCs/>
      <w:color w:val="0F4761" w:themeColor="accent1" w:themeShade="BF"/>
    </w:rPr>
  </w:style>
  <w:style w:type="paragraph" w:styleId="IntenseQuote">
    <w:name w:val="Intense Quote"/>
    <w:basedOn w:val="Normal"/>
    <w:next w:val="Normal"/>
    <w:link w:val="IntenseQuoteChar"/>
    <w:uiPriority w:val="30"/>
    <w:qFormat/>
    <w:rsid w:val="00FB53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5374"/>
    <w:rPr>
      <w:rFonts w:ascii="Calibri" w:hAnsi="Calibri"/>
      <w:i/>
      <w:iCs/>
      <w:color w:val="0F4761" w:themeColor="accent1" w:themeShade="BF"/>
      <w:sz w:val="22"/>
    </w:rPr>
  </w:style>
  <w:style w:type="character" w:styleId="IntenseReference">
    <w:name w:val="Intense Reference"/>
    <w:basedOn w:val="DefaultParagraphFont"/>
    <w:uiPriority w:val="32"/>
    <w:qFormat/>
    <w:rsid w:val="00FB5374"/>
    <w:rPr>
      <w:b/>
      <w:bCs/>
      <w:smallCaps/>
      <w:color w:val="0F4761" w:themeColor="accent1" w:themeShade="BF"/>
      <w:spacing w:val="5"/>
    </w:rPr>
  </w:style>
  <w:style w:type="paragraph" w:styleId="Header">
    <w:name w:val="header"/>
    <w:basedOn w:val="Normal"/>
    <w:link w:val="HeaderChar"/>
    <w:uiPriority w:val="99"/>
    <w:unhideWhenUsed/>
    <w:rsid w:val="00E251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5149"/>
    <w:rPr>
      <w:rFonts w:ascii="Calibri" w:hAnsi="Calibri"/>
      <w:sz w:val="22"/>
    </w:rPr>
  </w:style>
  <w:style w:type="paragraph" w:styleId="Footer">
    <w:name w:val="footer"/>
    <w:basedOn w:val="Normal"/>
    <w:link w:val="FooterChar"/>
    <w:uiPriority w:val="99"/>
    <w:unhideWhenUsed/>
    <w:rsid w:val="00E251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5149"/>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0BD98B271F0F419BE1CE8EAF0EB279" ma:contentTypeVersion="18" ma:contentTypeDescription="Create a new document." ma:contentTypeScope="" ma:versionID="d2b6eaf35ab44c0e6997aef0c758cd78">
  <xsd:schema xmlns:xsd="http://www.w3.org/2001/XMLSchema" xmlns:xs="http://www.w3.org/2001/XMLSchema" xmlns:p="http://schemas.microsoft.com/office/2006/metadata/properties" xmlns:ns2="7c7a5e03-8652-4f2e-8fd7-072a88cb0b7a" xmlns:ns3="ade611f2-cbb4-42b6-9f65-8b24117e541a" targetNamespace="http://schemas.microsoft.com/office/2006/metadata/properties" ma:root="true" ma:fieldsID="14f872ac6d2d9db97de4269d46238ba2" ns2:_="" ns3:_="">
    <xsd:import namespace="7c7a5e03-8652-4f2e-8fd7-072a88cb0b7a"/>
    <xsd:import namespace="ade611f2-cbb4-42b6-9f65-8b24117e54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_Flow_SignoffStatu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7a5e03-8652-4f2e-8fd7-072a88cb0b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_Flow_SignoffStatus" ma:index="19" nillable="true" ma:displayName="Sign-off status" ma:internalName="Sign_x002d_off_x0020_status">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00594b4-b95b-47b5-a51b-581257ef98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e611f2-cbb4-42b6-9f65-8b24117e541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cac264-9d37-440b-bb58-5600680e69a6}" ma:internalName="TaxCatchAll" ma:showField="CatchAllData" ma:web="ade611f2-cbb4-42b6-9f65-8b24117e54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c7a5e03-8652-4f2e-8fd7-072a88cb0b7a">
      <Terms xmlns="http://schemas.microsoft.com/office/infopath/2007/PartnerControls"/>
    </lcf76f155ced4ddcb4097134ff3c332f>
    <_Flow_SignoffStatus xmlns="7c7a5e03-8652-4f2e-8fd7-072a88cb0b7a" xsi:nil="true"/>
    <TaxCatchAll xmlns="ade611f2-cbb4-42b6-9f65-8b24117e541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7D6F24-5A9C-4B08-B612-3BE65E77FC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7a5e03-8652-4f2e-8fd7-072a88cb0b7a"/>
    <ds:schemaRef ds:uri="ade611f2-cbb4-42b6-9f65-8b24117e54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A6E55E-1EDB-469A-84D8-B1B8592023D4}">
  <ds:schemaRefs>
    <ds:schemaRef ds:uri="http://schemas.openxmlformats.org/officeDocument/2006/bibliography"/>
  </ds:schemaRefs>
</ds:datastoreItem>
</file>

<file path=customXml/itemProps3.xml><?xml version="1.0" encoding="utf-8"?>
<ds:datastoreItem xmlns:ds="http://schemas.openxmlformats.org/officeDocument/2006/customXml" ds:itemID="{EAEE41D9-9965-444F-9792-A1FB50CE2B06}">
  <ds:schemaRefs>
    <ds:schemaRef ds:uri="http://schemas.microsoft.com/office/2006/metadata/properties"/>
    <ds:schemaRef ds:uri="http://schemas.microsoft.com/office/infopath/2007/PartnerControls"/>
    <ds:schemaRef ds:uri="7c7a5e03-8652-4f2e-8fd7-072a88cb0b7a"/>
    <ds:schemaRef ds:uri="ade611f2-cbb4-42b6-9f65-8b24117e541a"/>
  </ds:schemaRefs>
</ds:datastoreItem>
</file>

<file path=customXml/itemProps4.xml><?xml version="1.0" encoding="utf-8"?>
<ds:datastoreItem xmlns:ds="http://schemas.openxmlformats.org/officeDocument/2006/customXml" ds:itemID="{0CF02552-5591-4DCE-B334-8FDDE197CD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483</Words>
  <Characters>2757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Bonnie Waninger</dc:creator>
  <cp:keywords/>
  <dc:description/>
  <cp:lastModifiedBy>Bonnie Waninger</cp:lastModifiedBy>
  <cp:revision>2</cp:revision>
  <dcterms:created xsi:type="dcterms:W3CDTF">2026-05-18T17:48:00Z</dcterms:created>
  <dcterms:modified xsi:type="dcterms:W3CDTF">2026-05-18T17:48:00Z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0x010100D50BD98B271F0F419BE1CE8EAF0EB279</vt:lpwstr>
  </property>
  <property fmtid="{D5CDD505-2E9C-101B-9397-08002B2CF9AE}" pid="3" name="MediaServiceImageTags">
    <vt:lpwstr/>
  </property>
</Properties>
</file>