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BF23" w14:textId="26CABE72" w:rsidR="00BC13AA" w:rsidRDefault="00492EA8">
      <w:pPr>
        <w:pStyle w:val="Title"/>
      </w:pPr>
      <w:r>
        <w:rPr>
          <w:spacing w:val="-10"/>
        </w:rPr>
        <w:t>Fund Balance Polic</w:t>
      </w:r>
      <w:r w:rsidR="003933C3">
        <w:rPr>
          <w:spacing w:val="-10"/>
        </w:rPr>
        <w:t>y</w:t>
      </w:r>
    </w:p>
    <w:p w14:paraId="381EEB7E" w14:textId="77777777" w:rsidR="00BC13AA" w:rsidRDefault="00CD66A0">
      <w:pPr>
        <w:spacing w:before="212"/>
        <w:ind w:left="368" w:right="9"/>
        <w:jc w:val="center"/>
        <w:rPr>
          <w:spacing w:val="-4"/>
          <w:sz w:val="24"/>
        </w:rPr>
      </w:pPr>
      <w:r>
        <w:rPr>
          <w:sz w:val="24"/>
        </w:rPr>
        <w:t>[</w:t>
      </w:r>
      <w:r>
        <w:rPr>
          <w:i/>
          <w:sz w:val="24"/>
        </w:rPr>
        <w:t>Municipality</w:t>
      </w:r>
      <w:r>
        <w:rPr>
          <w:i/>
          <w:spacing w:val="-5"/>
          <w:sz w:val="24"/>
        </w:rPr>
        <w:t xml:space="preserve"> </w:t>
      </w:r>
      <w:r>
        <w:rPr>
          <w:i/>
          <w:spacing w:val="-4"/>
          <w:sz w:val="24"/>
        </w:rPr>
        <w:t>Name</w:t>
      </w:r>
      <w:r>
        <w:rPr>
          <w:spacing w:val="-4"/>
          <w:sz w:val="24"/>
        </w:rPr>
        <w:t>]</w:t>
      </w:r>
    </w:p>
    <w:p w14:paraId="073D04A1" w14:textId="77777777" w:rsidR="00167A2C" w:rsidRDefault="00167A2C">
      <w:pPr>
        <w:spacing w:before="212"/>
        <w:ind w:left="368" w:right="9"/>
        <w:jc w:val="center"/>
        <w:rPr>
          <w:sz w:val="24"/>
        </w:rPr>
      </w:pPr>
    </w:p>
    <w:p w14:paraId="12B74F94" w14:textId="77777777" w:rsidR="008D6581" w:rsidRPr="00B52D97" w:rsidRDefault="00CD66A0" w:rsidP="001D7DA0">
      <w:pPr>
        <w:rPr>
          <w:rFonts w:eastAsia="Times New Roman" w:cs="Times New Roman"/>
          <w:color w:val="000000" w:themeColor="text1"/>
          <w:sz w:val="24"/>
          <w:szCs w:val="24"/>
        </w:rPr>
      </w:pPr>
      <w:r>
        <w:rPr>
          <w:b/>
          <w:sz w:val="28"/>
        </w:rPr>
        <w:t xml:space="preserve">PURPOSE. </w:t>
      </w:r>
      <w:r w:rsidR="008D6581" w:rsidRPr="00B52D97">
        <w:rPr>
          <w:rFonts w:eastAsia="Times New Roman" w:cs="Times New Roman"/>
          <w:color w:val="000000" w:themeColor="text1"/>
          <w:sz w:val="24"/>
          <w:szCs w:val="24"/>
        </w:rPr>
        <w:t>The purpose of this policy is to support prudent financial management and long-term fiscal sustainability by establishing clear expectations for maintaining fund balance to manage financial risk, address unforeseen events, and promote stability in the Town’s operations and tax rate.</w:t>
      </w:r>
    </w:p>
    <w:p w14:paraId="1622CD00" w14:textId="77777777" w:rsidR="00240584" w:rsidRPr="00B52D97" w:rsidRDefault="00240584" w:rsidP="001D7DA0">
      <w:pPr>
        <w:tabs>
          <w:tab w:val="left" w:pos="360"/>
        </w:tabs>
        <w:rPr>
          <w:rFonts w:eastAsia="Times New Roman" w:cs="Times New Roman"/>
          <w:b/>
          <w:bCs/>
          <w:sz w:val="24"/>
          <w:szCs w:val="24"/>
        </w:rPr>
      </w:pPr>
    </w:p>
    <w:p w14:paraId="0A44D584" w14:textId="3E6DD21F" w:rsidR="00240584" w:rsidRPr="00B52D97" w:rsidRDefault="00240584" w:rsidP="001D7DA0">
      <w:pPr>
        <w:tabs>
          <w:tab w:val="left" w:pos="360"/>
        </w:tabs>
        <w:rPr>
          <w:rFonts w:eastAsia="Times New Roman" w:cs="Times New Roman"/>
          <w:color w:val="000000" w:themeColor="text1"/>
          <w:sz w:val="24"/>
          <w:szCs w:val="24"/>
        </w:rPr>
      </w:pPr>
      <w:r w:rsidRPr="00240584">
        <w:rPr>
          <w:rFonts w:eastAsia="Times New Roman" w:cs="Times New Roman"/>
          <w:b/>
          <w:bCs/>
          <w:sz w:val="28"/>
          <w:szCs w:val="28"/>
        </w:rPr>
        <w:t>OBJECTIVE.</w:t>
      </w:r>
      <w:r w:rsidRPr="00D4742C">
        <w:rPr>
          <w:rFonts w:eastAsia="Times New Roman" w:cs="Times New Roman"/>
          <w:b/>
          <w:bCs/>
        </w:rPr>
        <w:t xml:space="preserve"> </w:t>
      </w:r>
      <w:r w:rsidRPr="00B52D97">
        <w:rPr>
          <w:rFonts w:eastAsia="Times New Roman" w:cs="Times New Roman"/>
          <w:color w:val="000000" w:themeColor="text1"/>
          <w:sz w:val="24"/>
          <w:szCs w:val="24"/>
        </w:rPr>
        <w:t>The objective of this policy is to ensure that fund balance is appropriately classified, reported, and maintained in accordance with applicable accounting standards, at a level sufficient to mitigate financial risk, support cash flow needs, and provide flexibility to respond to unforeseen events, while avoiding the routine use of fund balance for ongoing operating expenditures.</w:t>
      </w:r>
    </w:p>
    <w:p w14:paraId="0DBFD683" w14:textId="77777777" w:rsidR="00240584" w:rsidRDefault="00240584" w:rsidP="001D7DA0">
      <w:pPr>
        <w:tabs>
          <w:tab w:val="left" w:pos="360"/>
        </w:tabs>
        <w:rPr>
          <w:rFonts w:eastAsia="Times New Roman" w:cs="Times New Roman"/>
        </w:rPr>
      </w:pPr>
    </w:p>
    <w:p w14:paraId="139523DA" w14:textId="77777777" w:rsidR="00240584" w:rsidRPr="00240584" w:rsidRDefault="00240584" w:rsidP="001D7DA0">
      <w:pPr>
        <w:tabs>
          <w:tab w:val="left" w:pos="360"/>
        </w:tabs>
        <w:rPr>
          <w:rFonts w:eastAsia="Times New Roman" w:cs="Times New Roman"/>
          <w:b/>
          <w:bCs/>
          <w:sz w:val="28"/>
          <w:szCs w:val="28"/>
        </w:rPr>
      </w:pPr>
      <w:r w:rsidRPr="00240584">
        <w:rPr>
          <w:rFonts w:eastAsia="Times New Roman" w:cs="Times New Roman"/>
          <w:b/>
          <w:bCs/>
          <w:sz w:val="28"/>
          <w:szCs w:val="28"/>
        </w:rPr>
        <w:t>DEFINITIONS.</w:t>
      </w:r>
    </w:p>
    <w:p w14:paraId="5B8D27E1" w14:textId="77777777" w:rsidR="00240584" w:rsidRPr="00B52D97" w:rsidRDefault="00240584" w:rsidP="001D7DA0">
      <w:pPr>
        <w:tabs>
          <w:tab w:val="left" w:pos="360"/>
        </w:tabs>
        <w:rPr>
          <w:rFonts w:eastAsia="Times New Roman" w:cs="Times New Roman"/>
          <w:sz w:val="24"/>
          <w:szCs w:val="24"/>
        </w:rPr>
      </w:pPr>
      <w:r w:rsidRPr="00B52D97">
        <w:rPr>
          <w:rFonts w:eastAsia="Times New Roman" w:cs="Times New Roman"/>
          <w:b/>
          <w:bCs/>
          <w:sz w:val="24"/>
          <w:szCs w:val="24"/>
        </w:rPr>
        <w:t>Operating Budget:</w:t>
      </w:r>
      <w:r w:rsidRPr="00B52D97">
        <w:rPr>
          <w:rFonts w:eastAsia="Times New Roman" w:cs="Times New Roman"/>
          <w:sz w:val="24"/>
          <w:szCs w:val="24"/>
        </w:rPr>
        <w:t xml:space="preserve"> The annual plan for funding a Town’s routine, day-to-day expenditures and the means of financing them, including all operating costs across funds such as General and Highway (even if the Highway Fund is maintained separately as a special revenue fund), regardless of how those funds are structured.</w:t>
      </w:r>
    </w:p>
    <w:p w14:paraId="513FB9BB" w14:textId="77777777" w:rsidR="00240584" w:rsidRPr="00B52D97" w:rsidRDefault="00240584" w:rsidP="001D7DA0">
      <w:pPr>
        <w:tabs>
          <w:tab w:val="left" w:pos="360"/>
        </w:tabs>
        <w:rPr>
          <w:rFonts w:eastAsia="Times New Roman" w:cs="Times New Roman"/>
          <w:sz w:val="24"/>
          <w:szCs w:val="24"/>
        </w:rPr>
      </w:pPr>
    </w:p>
    <w:p w14:paraId="14C5105B" w14:textId="77777777" w:rsidR="00240584" w:rsidRPr="00B52D97" w:rsidRDefault="00240584" w:rsidP="001D7DA0">
      <w:pPr>
        <w:rPr>
          <w:rFonts w:eastAsia="Times New Roman"/>
          <w:sz w:val="24"/>
          <w:szCs w:val="24"/>
        </w:rPr>
      </w:pPr>
      <w:r w:rsidRPr="00B52D97">
        <w:rPr>
          <w:rFonts w:eastAsia="Times New Roman" w:cs="Times New Roman"/>
          <w:b/>
          <w:bCs/>
          <w:sz w:val="24"/>
          <w:szCs w:val="24"/>
        </w:rPr>
        <w:t xml:space="preserve">Fund balance classifications: </w:t>
      </w:r>
      <w:r w:rsidRPr="00B52D97">
        <w:rPr>
          <w:rFonts w:eastAsia="Times New Roman"/>
          <w:sz w:val="24"/>
          <w:szCs w:val="24"/>
        </w:rPr>
        <w:t xml:space="preserve">Fund balance for governmental funds should be reported in the following categories, as defined by </w:t>
      </w:r>
      <w:hyperlink r:id="rId10" w:history="1">
        <w:r w:rsidRPr="00B52D97">
          <w:rPr>
            <w:rStyle w:val="Hyperlink"/>
            <w:rFonts w:eastAsia="Times New Roman"/>
            <w:sz w:val="24"/>
            <w:szCs w:val="24"/>
          </w:rPr>
          <w:t>GASB Statement No. 54</w:t>
        </w:r>
      </w:hyperlink>
      <w:r w:rsidRPr="00B52D97">
        <w:rPr>
          <w:rFonts w:eastAsia="Times New Roman"/>
          <w:sz w:val="24"/>
          <w:szCs w:val="24"/>
        </w:rPr>
        <w:t>:</w:t>
      </w:r>
    </w:p>
    <w:p w14:paraId="6711293B" w14:textId="77777777" w:rsidR="00240584" w:rsidRPr="00B52D97" w:rsidRDefault="00240584" w:rsidP="001D7DA0">
      <w:pPr>
        <w:rPr>
          <w:rFonts w:eastAsia="Times New Roman"/>
          <w:sz w:val="24"/>
          <w:szCs w:val="24"/>
        </w:rPr>
      </w:pPr>
    </w:p>
    <w:p w14:paraId="1867A2CA" w14:textId="3951B281" w:rsidR="00240584" w:rsidRPr="00B52D97" w:rsidRDefault="00240584" w:rsidP="001D7DA0">
      <w:pPr>
        <w:ind w:left="360"/>
        <w:rPr>
          <w:rFonts w:eastAsia="Times New Roman" w:cs="Times New Roman"/>
          <w:sz w:val="24"/>
          <w:szCs w:val="24"/>
        </w:rPr>
      </w:pPr>
      <w:r w:rsidRPr="00B52D97">
        <w:rPr>
          <w:rFonts w:eastAsia="Times New Roman" w:cs="Times New Roman"/>
          <w:b/>
          <w:bCs/>
          <w:sz w:val="24"/>
          <w:szCs w:val="24"/>
        </w:rPr>
        <w:t>Nonspendable Fund Balance</w:t>
      </w:r>
      <w:r w:rsidRPr="00B52D97">
        <w:rPr>
          <w:sz w:val="24"/>
          <w:szCs w:val="24"/>
        </w:rPr>
        <w:br/>
      </w:r>
      <w:r w:rsidRPr="00B52D97">
        <w:rPr>
          <w:rFonts w:eastAsia="Times New Roman" w:cs="Times New Roman"/>
          <w:sz w:val="24"/>
          <w:szCs w:val="24"/>
        </w:rPr>
        <w:t>Amounts that cannot be spent because they are not in spendable form (such as inventories, prepaid items, assets held for resale, or the long</w:t>
      </w:r>
      <w:r w:rsidR="00B52D97" w:rsidRPr="00B52D97">
        <w:rPr>
          <w:rFonts w:eastAsia="Times New Roman" w:cs="Times New Roman"/>
          <w:sz w:val="24"/>
          <w:szCs w:val="24"/>
        </w:rPr>
        <w:t>-</w:t>
      </w:r>
      <w:r w:rsidRPr="00B52D97">
        <w:rPr>
          <w:rFonts w:eastAsia="Times New Roman" w:cs="Times New Roman"/>
          <w:sz w:val="24"/>
          <w:szCs w:val="24"/>
        </w:rPr>
        <w:t>term portion of loans and notes receivable) or because they are legally or contractually required to remain intact (such as the principal of an endowment).</w:t>
      </w:r>
    </w:p>
    <w:p w14:paraId="5ADCD781" w14:textId="77777777" w:rsidR="00240584" w:rsidRPr="00B52D97" w:rsidRDefault="00240584" w:rsidP="001D7DA0">
      <w:pPr>
        <w:rPr>
          <w:rFonts w:eastAsia="Times New Roman" w:cs="Times New Roman"/>
          <w:sz w:val="24"/>
          <w:szCs w:val="24"/>
        </w:rPr>
      </w:pPr>
    </w:p>
    <w:p w14:paraId="65444B93" w14:textId="77777777" w:rsidR="00240584" w:rsidRPr="00B52D97" w:rsidRDefault="00240584" w:rsidP="001D7DA0">
      <w:pPr>
        <w:ind w:left="360"/>
        <w:rPr>
          <w:rFonts w:eastAsia="Times New Roman" w:cs="Times New Roman"/>
          <w:sz w:val="24"/>
          <w:szCs w:val="24"/>
        </w:rPr>
      </w:pPr>
      <w:r w:rsidRPr="00B52D97">
        <w:rPr>
          <w:rFonts w:eastAsia="Times New Roman" w:cs="Times New Roman"/>
          <w:b/>
          <w:bCs/>
          <w:sz w:val="24"/>
          <w:szCs w:val="24"/>
        </w:rPr>
        <w:t>Restricted Fund Balance</w:t>
      </w:r>
      <w:r w:rsidRPr="00B52D97">
        <w:rPr>
          <w:sz w:val="24"/>
          <w:szCs w:val="24"/>
        </w:rPr>
        <w:br/>
      </w:r>
      <w:r w:rsidRPr="00B52D97">
        <w:rPr>
          <w:rFonts w:eastAsia="Times New Roman" w:cs="Times New Roman"/>
          <w:sz w:val="24"/>
          <w:szCs w:val="24"/>
        </w:rPr>
        <w:t>Amounts constrained to specific purposes by external resource providers (such as grantors or creditors), by constitutional provisions, or by enabling legislation.</w:t>
      </w:r>
    </w:p>
    <w:p w14:paraId="08142CD5" w14:textId="77777777" w:rsidR="00240584" w:rsidRPr="00B52D97" w:rsidRDefault="00240584" w:rsidP="001D7DA0">
      <w:pPr>
        <w:rPr>
          <w:rFonts w:eastAsia="Times New Roman" w:cs="Times New Roman"/>
          <w:sz w:val="24"/>
          <w:szCs w:val="24"/>
        </w:rPr>
      </w:pPr>
    </w:p>
    <w:p w14:paraId="0908A679" w14:textId="77777777" w:rsidR="00240584" w:rsidRPr="00B52D97" w:rsidRDefault="00240584" w:rsidP="001D7DA0">
      <w:pPr>
        <w:ind w:left="360"/>
        <w:rPr>
          <w:rFonts w:eastAsia="Times New Roman" w:cs="Times New Roman"/>
          <w:sz w:val="24"/>
          <w:szCs w:val="24"/>
        </w:rPr>
      </w:pPr>
      <w:r w:rsidRPr="00B52D97">
        <w:rPr>
          <w:rFonts w:eastAsia="Times New Roman" w:cs="Times New Roman"/>
          <w:b/>
          <w:bCs/>
          <w:sz w:val="24"/>
          <w:szCs w:val="24"/>
        </w:rPr>
        <w:t>Committed Fund Balance</w:t>
      </w:r>
      <w:r w:rsidRPr="00B52D97">
        <w:rPr>
          <w:sz w:val="24"/>
          <w:szCs w:val="24"/>
        </w:rPr>
        <w:br/>
      </w:r>
      <w:r w:rsidRPr="00B52D97">
        <w:rPr>
          <w:rFonts w:eastAsia="Times New Roman" w:cs="Times New Roman"/>
          <w:sz w:val="24"/>
          <w:szCs w:val="24"/>
        </w:rPr>
        <w:t>Amounts constrained to specific purposes by formal action of the Town’s highest level of decision-making authority, typically the voters at an annual or special Town Meeting. The same level of formal action is required to remove or change the constraint. [</w:t>
      </w:r>
      <w:r w:rsidRPr="00B52D97">
        <w:rPr>
          <w:rFonts w:eastAsia="Times New Roman" w:cs="Times New Roman"/>
          <w:i/>
          <w:iCs/>
          <w:sz w:val="24"/>
          <w:szCs w:val="24"/>
        </w:rPr>
        <w:t>Guidance: an example of committed funds would be a voter-created reserve fund.</w:t>
      </w:r>
      <w:r w:rsidRPr="00B52D97">
        <w:rPr>
          <w:rFonts w:eastAsia="Times New Roman" w:cs="Times New Roman"/>
          <w:sz w:val="24"/>
          <w:szCs w:val="24"/>
        </w:rPr>
        <w:t>]</w:t>
      </w:r>
    </w:p>
    <w:p w14:paraId="2BE72130" w14:textId="77777777" w:rsidR="00240584" w:rsidRPr="00B52D97" w:rsidRDefault="00240584" w:rsidP="001D7DA0">
      <w:pPr>
        <w:rPr>
          <w:rFonts w:eastAsia="Times New Roman" w:cs="Times New Roman"/>
          <w:sz w:val="24"/>
          <w:szCs w:val="24"/>
        </w:rPr>
      </w:pPr>
    </w:p>
    <w:p w14:paraId="57DC417C" w14:textId="77777777" w:rsidR="00B52D97" w:rsidRDefault="00B52D97" w:rsidP="001D7DA0">
      <w:pPr>
        <w:ind w:left="360"/>
        <w:rPr>
          <w:rFonts w:eastAsia="Times New Roman" w:cs="Times New Roman"/>
          <w:b/>
          <w:bCs/>
          <w:sz w:val="24"/>
          <w:szCs w:val="24"/>
        </w:rPr>
      </w:pPr>
    </w:p>
    <w:p w14:paraId="2E20BD0C" w14:textId="77777777" w:rsidR="00DA480D" w:rsidRDefault="00DA480D" w:rsidP="001D7DA0">
      <w:pPr>
        <w:ind w:left="360"/>
        <w:rPr>
          <w:rFonts w:eastAsia="Times New Roman" w:cs="Times New Roman"/>
          <w:b/>
          <w:bCs/>
          <w:sz w:val="24"/>
          <w:szCs w:val="24"/>
        </w:rPr>
      </w:pPr>
    </w:p>
    <w:p w14:paraId="5B26A078" w14:textId="71E3AEA6" w:rsidR="00D4247C" w:rsidRPr="00B52D97" w:rsidRDefault="00240584" w:rsidP="001D7DA0">
      <w:pPr>
        <w:ind w:left="360"/>
        <w:rPr>
          <w:rFonts w:asciiTheme="minorHAnsi" w:eastAsia="Times New Roman" w:hAnsiTheme="minorHAnsi" w:cstheme="minorHAnsi"/>
          <w:sz w:val="24"/>
          <w:szCs w:val="24"/>
        </w:rPr>
      </w:pPr>
      <w:r w:rsidRPr="00B52D97">
        <w:rPr>
          <w:rFonts w:eastAsia="Times New Roman" w:cs="Times New Roman"/>
          <w:b/>
          <w:bCs/>
          <w:sz w:val="24"/>
          <w:szCs w:val="24"/>
        </w:rPr>
        <w:lastRenderedPageBreak/>
        <w:t>Assigned Fund Balance</w:t>
      </w:r>
      <w:r w:rsidRPr="00B52D97">
        <w:rPr>
          <w:sz w:val="24"/>
          <w:szCs w:val="24"/>
        </w:rPr>
        <w:br/>
      </w:r>
      <w:r w:rsidRPr="00B52D97">
        <w:rPr>
          <w:rFonts w:eastAsia="Times New Roman" w:cs="Times New Roman"/>
          <w:sz w:val="24"/>
          <w:szCs w:val="24"/>
        </w:rPr>
        <w:t>Amounts intended to be used for specific purposes, as expressed by a vote of the Selectboard or by an official or body authorized by the Selectboard. For governmental funds other than the General Fund, this represents the residual amount not otherwise classified. [</w:t>
      </w:r>
      <w:r w:rsidRPr="00B52D97">
        <w:rPr>
          <w:rFonts w:asciiTheme="minorHAnsi" w:eastAsia="Times New Roman" w:hAnsiTheme="minorHAnsi" w:cstheme="minorHAnsi"/>
          <w:i/>
          <w:iCs/>
          <w:sz w:val="24"/>
          <w:szCs w:val="24"/>
        </w:rPr>
        <w:t>Guidance:</w:t>
      </w:r>
      <w:r w:rsidR="00D4247C" w:rsidRPr="00B52D97">
        <w:rPr>
          <w:rFonts w:asciiTheme="minorHAnsi" w:eastAsia="Times New Roman" w:hAnsiTheme="minorHAnsi" w:cstheme="minorHAnsi"/>
          <w:i/>
          <w:iCs/>
          <w:sz w:val="24"/>
          <w:szCs w:val="24"/>
        </w:rPr>
        <w:t xml:space="preserve"> </w:t>
      </w:r>
      <w:r w:rsidR="00D4247C" w:rsidRPr="00B52D97">
        <w:rPr>
          <w:rFonts w:asciiTheme="minorHAnsi" w:eastAsia="Times New Roman" w:hAnsiTheme="minorHAnsi" w:cstheme="minorHAnsi"/>
          <w:i/>
          <w:iCs/>
          <w:sz w:val="24"/>
          <w:szCs w:val="24"/>
        </w:rPr>
        <w:t>Assigned fund balance may include amounts set aside for known or anticipated risks, such as disaster response, emergency repairs, or future FEMA match requirements etc. Municipal lenders</w:t>
      </w:r>
      <w:r w:rsidR="00004BAD">
        <w:rPr>
          <w:rFonts w:asciiTheme="minorHAnsi" w:eastAsia="Times New Roman" w:hAnsiTheme="minorHAnsi" w:cstheme="minorHAnsi"/>
          <w:i/>
          <w:iCs/>
          <w:sz w:val="24"/>
          <w:szCs w:val="24"/>
        </w:rPr>
        <w:t>,</w:t>
      </w:r>
      <w:r w:rsidR="00D4247C" w:rsidRPr="00B52D97">
        <w:rPr>
          <w:rFonts w:asciiTheme="minorHAnsi" w:eastAsia="Times New Roman" w:hAnsiTheme="minorHAnsi" w:cstheme="minorHAnsi"/>
          <w:i/>
          <w:iCs/>
          <w:sz w:val="24"/>
          <w:szCs w:val="24"/>
        </w:rPr>
        <w:t xml:space="preserve"> including the Vermont Bond Bank, may use or develop disaster planning benchmarks for reserves that can inform these assignments.</w:t>
      </w:r>
      <w:r w:rsidR="00D4247C" w:rsidRPr="00B52D97">
        <w:rPr>
          <w:rFonts w:asciiTheme="minorHAnsi" w:eastAsia="Times New Roman" w:hAnsiTheme="minorHAnsi" w:cstheme="minorHAnsi"/>
          <w:sz w:val="24"/>
          <w:szCs w:val="24"/>
        </w:rPr>
        <w:t>]</w:t>
      </w:r>
    </w:p>
    <w:p w14:paraId="73E6FBCD" w14:textId="77777777" w:rsidR="00D4247C" w:rsidRPr="00D4247C" w:rsidRDefault="00D4247C" w:rsidP="001D7DA0">
      <w:pPr>
        <w:adjustRightInd w:val="0"/>
        <w:rPr>
          <w:rFonts w:asciiTheme="minorHAnsi" w:eastAsia="Times New Roman" w:hAnsiTheme="minorHAnsi" w:cstheme="minorHAnsi"/>
          <w:sz w:val="24"/>
          <w:szCs w:val="24"/>
        </w:rPr>
      </w:pPr>
    </w:p>
    <w:p w14:paraId="7F56CA00" w14:textId="77777777" w:rsidR="00D4247C" w:rsidRPr="00D4247C" w:rsidRDefault="00D4247C" w:rsidP="001D7DA0">
      <w:pPr>
        <w:adjustRightInd w:val="0"/>
        <w:ind w:left="360"/>
        <w:rPr>
          <w:rFonts w:asciiTheme="minorHAnsi" w:eastAsia="Times New Roman" w:hAnsiTheme="minorHAnsi" w:cstheme="minorHAnsi"/>
          <w:sz w:val="24"/>
          <w:szCs w:val="24"/>
        </w:rPr>
      </w:pPr>
      <w:r w:rsidRPr="00D4247C">
        <w:rPr>
          <w:rFonts w:asciiTheme="minorHAnsi" w:eastAsia="Times New Roman" w:hAnsiTheme="minorHAnsi" w:cstheme="minorHAnsi"/>
          <w:b/>
          <w:bCs/>
          <w:sz w:val="24"/>
          <w:szCs w:val="24"/>
        </w:rPr>
        <w:t>Unassigned Fund Balance</w:t>
      </w:r>
      <w:r w:rsidRPr="00D4247C">
        <w:rPr>
          <w:rFonts w:asciiTheme="minorHAnsi" w:eastAsia="Times New Roman" w:hAnsiTheme="minorHAnsi" w:cstheme="minorHAnsi"/>
          <w:sz w:val="24"/>
          <w:szCs w:val="24"/>
        </w:rPr>
        <w:br/>
        <w:t>The residual classification of the General Fund not included in the categories above, resources available for any purpose. In addition, any deficit fund balances in other governmental funds must be reported as unassigned.</w:t>
      </w:r>
    </w:p>
    <w:p w14:paraId="3F905CCF" w14:textId="77777777" w:rsidR="00D4247C" w:rsidRPr="00D4247C" w:rsidRDefault="00D4247C" w:rsidP="001D7DA0">
      <w:pPr>
        <w:adjustRightInd w:val="0"/>
        <w:rPr>
          <w:rFonts w:asciiTheme="minorHAnsi" w:eastAsia="Times New Roman" w:hAnsiTheme="minorHAnsi" w:cstheme="minorHAnsi"/>
          <w:sz w:val="24"/>
          <w:szCs w:val="24"/>
        </w:rPr>
      </w:pPr>
    </w:p>
    <w:p w14:paraId="20453FF3" w14:textId="55969695" w:rsidR="00D4247C" w:rsidRPr="00D4247C" w:rsidRDefault="00D4247C" w:rsidP="001D7DA0">
      <w:pPr>
        <w:tabs>
          <w:tab w:val="left" w:pos="360"/>
        </w:tabs>
        <w:rPr>
          <w:rFonts w:eastAsia="Times New Roman" w:cs="Times New Roman"/>
          <w:b/>
          <w:bCs/>
          <w:sz w:val="28"/>
          <w:szCs w:val="28"/>
        </w:rPr>
      </w:pPr>
      <w:r w:rsidRPr="00D4247C">
        <w:rPr>
          <w:rFonts w:eastAsia="Times New Roman" w:cs="Times New Roman"/>
          <w:b/>
          <w:bCs/>
          <w:sz w:val="28"/>
          <w:szCs w:val="28"/>
        </w:rPr>
        <w:t>FLOW ASSUMPTION</w:t>
      </w:r>
      <w:r w:rsidR="00202F8B" w:rsidRPr="00995850">
        <w:rPr>
          <w:rFonts w:eastAsia="Times New Roman" w:cs="Times New Roman"/>
          <w:b/>
          <w:bCs/>
          <w:sz w:val="28"/>
          <w:szCs w:val="28"/>
        </w:rPr>
        <w:t>.</w:t>
      </w:r>
    </w:p>
    <w:p w14:paraId="1BB32373" w14:textId="77777777" w:rsidR="00D4247C" w:rsidRPr="00D4247C" w:rsidRDefault="00D4247C" w:rsidP="001D7DA0">
      <w:pPr>
        <w:tabs>
          <w:tab w:val="left" w:pos="360"/>
        </w:tabs>
        <w:rPr>
          <w:rFonts w:eastAsia="Times New Roman" w:cs="Times New Roman"/>
          <w:color w:val="000000" w:themeColor="text1"/>
          <w:sz w:val="24"/>
          <w:szCs w:val="24"/>
        </w:rPr>
      </w:pPr>
      <w:r w:rsidRPr="00D4247C">
        <w:rPr>
          <w:rFonts w:eastAsia="Times New Roman" w:cs="Times New Roman"/>
          <w:color w:val="000000" w:themeColor="text1"/>
          <w:sz w:val="24"/>
          <w:szCs w:val="24"/>
        </w:rPr>
        <w:t>When multiple funding sources can be used for a particular purpose, the Town will generally use restricted resources first, followed by committed, then assigned before unassigned, unless circumstances warrant a different approach.</w:t>
      </w:r>
    </w:p>
    <w:p w14:paraId="4263A1E8" w14:textId="77777777" w:rsidR="00D4247C" w:rsidRPr="00D4247C" w:rsidRDefault="00D4247C" w:rsidP="001D7DA0">
      <w:pPr>
        <w:adjustRightInd w:val="0"/>
        <w:ind w:left="360"/>
        <w:rPr>
          <w:rFonts w:asciiTheme="minorHAnsi" w:eastAsia="Times New Roman" w:hAnsiTheme="minorHAnsi" w:cstheme="minorHAnsi"/>
          <w:sz w:val="24"/>
          <w:szCs w:val="24"/>
        </w:rPr>
      </w:pPr>
    </w:p>
    <w:p w14:paraId="034724CA" w14:textId="0D1BC5D2" w:rsidR="00D4247C" w:rsidRPr="00D4247C" w:rsidRDefault="00D4247C" w:rsidP="001D7DA0">
      <w:pPr>
        <w:adjustRightInd w:val="0"/>
        <w:rPr>
          <w:rFonts w:asciiTheme="minorHAnsi" w:eastAsia="Times New Roman" w:hAnsiTheme="minorHAnsi" w:cstheme="minorHAnsi"/>
          <w:b/>
          <w:bCs/>
          <w:sz w:val="28"/>
          <w:szCs w:val="28"/>
        </w:rPr>
      </w:pPr>
      <w:r w:rsidRPr="00D4247C">
        <w:rPr>
          <w:rFonts w:asciiTheme="minorHAnsi" w:eastAsia="Times New Roman" w:hAnsiTheme="minorHAnsi" w:cstheme="minorHAnsi"/>
          <w:b/>
          <w:bCs/>
          <w:sz w:val="28"/>
          <w:szCs w:val="28"/>
        </w:rPr>
        <w:t>UNASSIGNED FUND BALANCE: OBJECTIVE AND TARGET</w:t>
      </w:r>
      <w:r w:rsidR="00202F8B">
        <w:rPr>
          <w:rFonts w:asciiTheme="minorHAnsi" w:eastAsia="Times New Roman" w:hAnsiTheme="minorHAnsi" w:cstheme="minorHAnsi"/>
          <w:b/>
          <w:bCs/>
          <w:sz w:val="28"/>
          <w:szCs w:val="28"/>
        </w:rPr>
        <w:t>.</w:t>
      </w:r>
    </w:p>
    <w:p w14:paraId="5B5B1540" w14:textId="77777777" w:rsidR="00D4247C" w:rsidRPr="00D4247C" w:rsidRDefault="00D4247C" w:rsidP="001D7DA0">
      <w:pPr>
        <w:adjustRightInd w:val="0"/>
        <w:rPr>
          <w:rFonts w:asciiTheme="minorHAnsi" w:eastAsia="Times New Roman" w:hAnsiTheme="minorHAnsi" w:cstheme="minorHAnsi"/>
          <w:sz w:val="24"/>
          <w:szCs w:val="24"/>
        </w:rPr>
      </w:pPr>
      <w:r w:rsidRPr="00D4247C">
        <w:rPr>
          <w:rFonts w:asciiTheme="minorHAnsi" w:eastAsia="Times New Roman" w:hAnsiTheme="minorHAnsi" w:cstheme="minorHAnsi"/>
          <w:sz w:val="24"/>
          <w:szCs w:val="24"/>
        </w:rPr>
        <w:t>The Selectboard establishes a target unassigned fund balance of [</w:t>
      </w:r>
      <w:r w:rsidRPr="00D4247C">
        <w:rPr>
          <w:rFonts w:asciiTheme="minorHAnsi" w:eastAsia="Times New Roman" w:hAnsiTheme="minorHAnsi" w:cstheme="minorHAnsi"/>
          <w:i/>
          <w:iCs/>
          <w:sz w:val="24"/>
          <w:szCs w:val="24"/>
        </w:rPr>
        <w:t>insert amount, recommended</w:t>
      </w:r>
      <w:r w:rsidRPr="00D4247C">
        <w:rPr>
          <w:rFonts w:asciiTheme="minorHAnsi" w:eastAsia="Times New Roman" w:hAnsiTheme="minorHAnsi" w:cstheme="minorHAnsi"/>
          <w:sz w:val="24"/>
          <w:szCs w:val="24"/>
        </w:rPr>
        <w:t xml:space="preserve"> </w:t>
      </w:r>
      <w:r w:rsidRPr="00D4247C">
        <w:rPr>
          <w:rFonts w:asciiTheme="minorHAnsi" w:eastAsia="Times New Roman" w:hAnsiTheme="minorHAnsi" w:cstheme="minorHAnsi"/>
          <w:i/>
          <w:iCs/>
          <w:sz w:val="24"/>
          <w:szCs w:val="24"/>
        </w:rPr>
        <w:t>15-17%</w:t>
      </w:r>
      <w:r w:rsidRPr="00D4247C">
        <w:rPr>
          <w:rFonts w:asciiTheme="minorHAnsi" w:eastAsia="Times New Roman" w:hAnsiTheme="minorHAnsi" w:cstheme="minorHAnsi"/>
          <w:sz w:val="24"/>
          <w:szCs w:val="24"/>
        </w:rPr>
        <w:t xml:space="preserve"> </w:t>
      </w:r>
      <w:r w:rsidRPr="00D4247C">
        <w:rPr>
          <w:rFonts w:asciiTheme="minorHAnsi" w:eastAsia="Times New Roman" w:hAnsiTheme="minorHAnsi" w:cstheme="minorHAnsi"/>
          <w:i/>
          <w:iCs/>
          <w:sz w:val="24"/>
          <w:szCs w:val="24"/>
        </w:rPr>
        <w:t>percent of the most recent annual General Fund operating expenditures or approximately 2 months of regular operating expenditures</w:t>
      </w:r>
      <w:r w:rsidRPr="00D4247C">
        <w:rPr>
          <w:rFonts w:asciiTheme="minorHAnsi" w:eastAsia="Times New Roman" w:hAnsiTheme="minorHAnsi" w:cstheme="minorHAnsi"/>
          <w:sz w:val="24"/>
          <w:szCs w:val="24"/>
        </w:rPr>
        <w:t>]. This target will be evaluated annually as part of the budget development process.</w:t>
      </w:r>
    </w:p>
    <w:p w14:paraId="504B171C" w14:textId="77777777" w:rsidR="00D4247C" w:rsidRPr="00D4247C" w:rsidRDefault="00D4247C" w:rsidP="001D7DA0">
      <w:pPr>
        <w:adjustRightInd w:val="0"/>
        <w:ind w:left="360"/>
        <w:rPr>
          <w:rFonts w:asciiTheme="minorHAnsi" w:eastAsia="Times New Roman" w:hAnsiTheme="minorHAnsi" w:cstheme="minorHAnsi"/>
          <w:b/>
          <w:bCs/>
          <w:sz w:val="24"/>
          <w:szCs w:val="24"/>
        </w:rPr>
      </w:pPr>
    </w:p>
    <w:p w14:paraId="6BC27C5D" w14:textId="7D80CE25" w:rsidR="00D4247C" w:rsidRPr="00D4247C" w:rsidRDefault="00D4247C" w:rsidP="001D7DA0">
      <w:pPr>
        <w:adjustRightInd w:val="0"/>
        <w:rPr>
          <w:rFonts w:asciiTheme="minorHAnsi" w:eastAsia="Times New Roman" w:hAnsiTheme="minorHAnsi" w:cstheme="minorHAnsi"/>
          <w:b/>
          <w:bCs/>
          <w:sz w:val="28"/>
          <w:szCs w:val="28"/>
        </w:rPr>
      </w:pPr>
      <w:r w:rsidRPr="00D4247C">
        <w:rPr>
          <w:rFonts w:asciiTheme="minorHAnsi" w:eastAsia="Times New Roman" w:hAnsiTheme="minorHAnsi" w:cstheme="minorHAnsi"/>
          <w:b/>
          <w:bCs/>
          <w:sz w:val="28"/>
          <w:szCs w:val="28"/>
        </w:rPr>
        <w:t>FUNDING AND MAINTENANCE</w:t>
      </w:r>
      <w:r w:rsidR="00202F8B">
        <w:rPr>
          <w:rFonts w:asciiTheme="minorHAnsi" w:eastAsia="Times New Roman" w:hAnsiTheme="minorHAnsi" w:cstheme="minorHAnsi"/>
          <w:b/>
          <w:bCs/>
          <w:sz w:val="28"/>
          <w:szCs w:val="28"/>
        </w:rPr>
        <w:t>.</w:t>
      </w:r>
    </w:p>
    <w:p w14:paraId="1F29EAE8" w14:textId="77777777" w:rsidR="00D4247C" w:rsidRPr="00D4247C" w:rsidRDefault="00D4247C" w:rsidP="001D7DA0">
      <w:pPr>
        <w:adjustRightInd w:val="0"/>
        <w:rPr>
          <w:rFonts w:asciiTheme="minorHAnsi" w:eastAsia="Times New Roman" w:hAnsiTheme="minorHAnsi" w:cstheme="minorHAnsi"/>
          <w:sz w:val="24"/>
          <w:szCs w:val="24"/>
        </w:rPr>
      </w:pPr>
      <w:r w:rsidRPr="00D4247C">
        <w:rPr>
          <w:rFonts w:asciiTheme="minorHAnsi" w:eastAsia="Times New Roman" w:hAnsiTheme="minorHAnsi" w:cstheme="minorHAnsi"/>
          <w:sz w:val="24"/>
          <w:szCs w:val="24"/>
        </w:rPr>
        <w:t>Unassigned fund balance for a fiscal year will be determined following year-end closing and, if applicable, completion of the annual audit or other year-end financial review process.</w:t>
      </w:r>
    </w:p>
    <w:p w14:paraId="26258825" w14:textId="77777777" w:rsidR="00D4247C" w:rsidRPr="00D4247C" w:rsidRDefault="00D4247C" w:rsidP="001D7DA0">
      <w:pPr>
        <w:adjustRightInd w:val="0"/>
        <w:rPr>
          <w:rFonts w:asciiTheme="minorHAnsi" w:eastAsia="Times New Roman" w:hAnsiTheme="minorHAnsi" w:cstheme="minorHAnsi"/>
          <w:sz w:val="24"/>
          <w:szCs w:val="24"/>
        </w:rPr>
      </w:pPr>
      <w:r w:rsidRPr="00D4247C">
        <w:rPr>
          <w:rFonts w:asciiTheme="minorHAnsi" w:eastAsia="Times New Roman" w:hAnsiTheme="minorHAnsi" w:cstheme="minorHAnsi"/>
          <w:sz w:val="24"/>
          <w:szCs w:val="24"/>
        </w:rPr>
        <w:t>If unassigned fund balance falls below the established target, the Selectboard may consider corrective actions as part of the annual budget process. If unassigned fund balance exceeds the target, the Selectboard will assign excess amounts for specific purposes, such as capital needs or tax rate stabilization, or to reduce future operating budgets.</w:t>
      </w:r>
    </w:p>
    <w:p w14:paraId="08E4C052" w14:textId="77777777" w:rsidR="00D4247C" w:rsidRPr="00D4247C" w:rsidRDefault="00D4247C" w:rsidP="001D7DA0">
      <w:pPr>
        <w:adjustRightInd w:val="0"/>
        <w:rPr>
          <w:rFonts w:asciiTheme="minorHAnsi" w:eastAsia="Times New Roman" w:hAnsiTheme="minorHAnsi" w:cstheme="minorHAnsi"/>
          <w:sz w:val="24"/>
          <w:szCs w:val="24"/>
        </w:rPr>
      </w:pPr>
    </w:p>
    <w:p w14:paraId="4AB2CB33" w14:textId="51715EDF" w:rsidR="00D4247C" w:rsidRPr="00D4247C" w:rsidRDefault="00D4247C" w:rsidP="001D7DA0">
      <w:pPr>
        <w:adjustRightInd w:val="0"/>
        <w:rPr>
          <w:rFonts w:asciiTheme="minorHAnsi" w:eastAsia="Times New Roman" w:hAnsiTheme="minorHAnsi" w:cstheme="minorHAnsi"/>
          <w:b/>
          <w:bCs/>
          <w:sz w:val="28"/>
          <w:szCs w:val="28"/>
        </w:rPr>
      </w:pPr>
      <w:r w:rsidRPr="00D4247C">
        <w:rPr>
          <w:rFonts w:asciiTheme="minorHAnsi" w:eastAsia="Times New Roman" w:hAnsiTheme="minorHAnsi" w:cstheme="minorHAnsi"/>
          <w:b/>
          <w:bCs/>
          <w:sz w:val="28"/>
          <w:szCs w:val="28"/>
        </w:rPr>
        <w:t>REPORTING AND REVIEW</w:t>
      </w:r>
      <w:r w:rsidR="00202F8B">
        <w:rPr>
          <w:rFonts w:asciiTheme="minorHAnsi" w:eastAsia="Times New Roman" w:hAnsiTheme="minorHAnsi" w:cstheme="minorHAnsi"/>
          <w:b/>
          <w:bCs/>
          <w:sz w:val="28"/>
          <w:szCs w:val="28"/>
        </w:rPr>
        <w:t>.</w:t>
      </w:r>
    </w:p>
    <w:p w14:paraId="482A5352" w14:textId="77777777" w:rsidR="00D4247C" w:rsidRPr="00D4247C" w:rsidRDefault="00D4247C" w:rsidP="001D7DA0">
      <w:pPr>
        <w:adjustRightInd w:val="0"/>
        <w:rPr>
          <w:rFonts w:asciiTheme="minorHAnsi" w:eastAsia="Times New Roman" w:hAnsiTheme="minorHAnsi" w:cstheme="minorHAnsi"/>
          <w:sz w:val="24"/>
          <w:szCs w:val="24"/>
        </w:rPr>
      </w:pPr>
      <w:r w:rsidRPr="00D4247C">
        <w:rPr>
          <w:rFonts w:asciiTheme="minorHAnsi" w:eastAsia="Times New Roman" w:hAnsiTheme="minorHAnsi" w:cstheme="minorHAnsi"/>
          <w:sz w:val="24"/>
          <w:szCs w:val="24"/>
        </w:rPr>
        <w:t>Fund balance amounts and activity will be reviewed at least annually as part of the Town’s budget development process and reported in the Town’s year-end financial statements, the Town audit, and internal financial reports.</w:t>
      </w:r>
    </w:p>
    <w:p w14:paraId="712B32DD" w14:textId="77777777" w:rsidR="00995850" w:rsidRPr="00D4247C" w:rsidRDefault="00995850" w:rsidP="001D7DA0">
      <w:pPr>
        <w:adjustRightInd w:val="0"/>
        <w:rPr>
          <w:rFonts w:asciiTheme="minorHAnsi" w:eastAsia="Times New Roman" w:hAnsiTheme="minorHAnsi" w:cstheme="minorHAnsi"/>
          <w:sz w:val="24"/>
          <w:szCs w:val="24"/>
        </w:rPr>
      </w:pPr>
    </w:p>
    <w:p w14:paraId="040653A6" w14:textId="77777777" w:rsidR="00D4247C" w:rsidRPr="00D4247C" w:rsidRDefault="00D4247C" w:rsidP="001D7DA0">
      <w:pPr>
        <w:adjustRightInd w:val="0"/>
        <w:rPr>
          <w:rFonts w:asciiTheme="minorHAnsi" w:eastAsia="Times New Roman" w:hAnsiTheme="minorHAnsi" w:cstheme="minorHAnsi"/>
          <w:sz w:val="24"/>
          <w:szCs w:val="24"/>
        </w:rPr>
      </w:pPr>
      <w:r w:rsidRPr="00D4247C">
        <w:rPr>
          <w:rFonts w:asciiTheme="minorHAnsi" w:eastAsia="Times New Roman" w:hAnsiTheme="minorHAnsi" w:cstheme="minorHAnsi"/>
          <w:b/>
          <w:bCs/>
          <w:sz w:val="28"/>
          <w:szCs w:val="28"/>
        </w:rPr>
        <w:t>AMENDMENT OF POLICY.</w:t>
      </w:r>
      <w:r w:rsidRPr="00D4247C">
        <w:rPr>
          <w:rFonts w:asciiTheme="minorHAnsi" w:eastAsia="Times New Roman" w:hAnsiTheme="minorHAnsi" w:cstheme="minorHAnsi"/>
          <w:b/>
          <w:bCs/>
          <w:sz w:val="24"/>
          <w:szCs w:val="24"/>
        </w:rPr>
        <w:t xml:space="preserve"> </w:t>
      </w:r>
      <w:r w:rsidRPr="00D4247C">
        <w:rPr>
          <w:rFonts w:asciiTheme="minorHAnsi" w:eastAsia="Times New Roman" w:hAnsiTheme="minorHAnsi" w:cstheme="minorHAnsi"/>
          <w:sz w:val="24"/>
          <w:szCs w:val="24"/>
        </w:rPr>
        <w:t>Any change in this policy must be approved by a majority of the Selectboard.</w:t>
      </w:r>
    </w:p>
    <w:p w14:paraId="01C3A9DA" w14:textId="77777777" w:rsidR="00D4247C" w:rsidRPr="00D4247C" w:rsidRDefault="00D4247C" w:rsidP="001D7DA0">
      <w:pPr>
        <w:adjustRightInd w:val="0"/>
        <w:rPr>
          <w:rFonts w:asciiTheme="minorHAnsi" w:eastAsia="Times New Roman" w:hAnsiTheme="minorHAnsi" w:cstheme="minorHAnsi"/>
          <w:sz w:val="24"/>
          <w:szCs w:val="24"/>
        </w:rPr>
      </w:pPr>
    </w:p>
    <w:p w14:paraId="178BF2A4" w14:textId="77777777" w:rsidR="001F0D80" w:rsidRDefault="001F0D80" w:rsidP="001D7DA0">
      <w:pPr>
        <w:pStyle w:val="paragraph"/>
        <w:spacing w:before="0" w:beforeAutospacing="0" w:after="0" w:afterAutospacing="0"/>
        <w:textAlignment w:val="baseline"/>
        <w:rPr>
          <w:rStyle w:val="normaltextrun"/>
          <w:rFonts w:ascii="Calibri" w:hAnsi="Calibri" w:cs="Calibri"/>
          <w:b/>
          <w:bCs/>
          <w:sz w:val="28"/>
          <w:szCs w:val="28"/>
        </w:rPr>
      </w:pPr>
    </w:p>
    <w:p w14:paraId="2ACD4360" w14:textId="77777777" w:rsidR="001D7DA0" w:rsidRDefault="001D7DA0" w:rsidP="001D7DA0">
      <w:pPr>
        <w:pStyle w:val="paragraph"/>
        <w:spacing w:before="0" w:beforeAutospacing="0" w:after="0" w:afterAutospacing="0"/>
        <w:textAlignment w:val="baseline"/>
        <w:rPr>
          <w:rStyle w:val="normaltextrun"/>
          <w:rFonts w:ascii="Calibri" w:hAnsi="Calibri" w:cs="Calibri"/>
          <w:b/>
          <w:bCs/>
          <w:sz w:val="28"/>
          <w:szCs w:val="28"/>
        </w:rPr>
      </w:pPr>
    </w:p>
    <w:p w14:paraId="5EF86F82" w14:textId="429D6234" w:rsidR="00B915FB" w:rsidRDefault="00B915FB" w:rsidP="001D7DA0">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8"/>
          <w:szCs w:val="28"/>
        </w:rPr>
        <w:t>EFFECTIVE DATE</w:t>
      </w:r>
      <w:r>
        <w:rPr>
          <w:rStyle w:val="eop"/>
          <w:rFonts w:ascii="Calibri" w:hAnsi="Calibri" w:cs="Calibri"/>
          <w:b/>
          <w:bCs/>
          <w:sz w:val="28"/>
          <w:szCs w:val="28"/>
        </w:rPr>
        <w:t>.</w:t>
      </w:r>
    </w:p>
    <w:p w14:paraId="7BDAB9BF" w14:textId="5608624C" w:rsidR="00B915FB" w:rsidRDefault="00B915FB" w:rsidP="001D7DA0">
      <w:pPr>
        <w:pStyle w:val="paragraph"/>
        <w:spacing w:before="0" w:beforeAutospacing="0" w:after="0" w:afterAutospacing="0"/>
        <w:ind w:right="45"/>
        <w:jc w:val="both"/>
        <w:textAlignment w:val="baseline"/>
        <w:rPr>
          <w:rFonts w:ascii="Segoe UI" w:hAnsi="Segoe UI" w:cs="Segoe UI"/>
          <w:sz w:val="18"/>
          <w:szCs w:val="18"/>
        </w:rPr>
      </w:pPr>
      <w:r>
        <w:rPr>
          <w:rStyle w:val="normaltextrun"/>
          <w:rFonts w:ascii="Calibri" w:hAnsi="Calibri" w:cs="Calibri"/>
        </w:rPr>
        <w:t>This policy will become effective immediately upon its adoption by the [</w:t>
      </w:r>
      <w:r>
        <w:rPr>
          <w:rStyle w:val="normaltextrun"/>
          <w:rFonts w:ascii="Calibri" w:hAnsi="Calibri" w:cs="Calibri"/>
          <w:i/>
          <w:iCs/>
        </w:rPr>
        <w:t>name of municipal legislative</w:t>
      </w:r>
      <w:r w:rsidR="00547A55">
        <w:rPr>
          <w:rStyle w:val="normaltextrun"/>
          <w:rFonts w:ascii="Calibri" w:hAnsi="Calibri" w:cs="Calibri"/>
          <w:i/>
          <w:iCs/>
        </w:rPr>
        <w:t xml:space="preserve"> </w:t>
      </w:r>
      <w:r w:rsidR="004B02D2">
        <w:rPr>
          <w:rStyle w:val="normaltextrun"/>
          <w:rFonts w:ascii="Calibri" w:hAnsi="Calibri" w:cs="Calibri"/>
          <w:i/>
          <w:iCs/>
        </w:rPr>
        <w:t>b</w:t>
      </w:r>
      <w:r>
        <w:rPr>
          <w:rStyle w:val="normaltextrun"/>
          <w:rFonts w:ascii="Calibri" w:hAnsi="Calibri" w:cs="Calibri"/>
          <w:i/>
          <w:iCs/>
        </w:rPr>
        <w:t>ody</w:t>
      </w:r>
      <w:r>
        <w:rPr>
          <w:rStyle w:val="normaltextrun"/>
          <w:rFonts w:ascii="Calibri" w:hAnsi="Calibri" w:cs="Calibri"/>
        </w:rPr>
        <w:t>].</w:t>
      </w:r>
      <w:r>
        <w:rPr>
          <w:rStyle w:val="eop"/>
          <w:rFonts w:ascii="Calibri" w:hAnsi="Calibri" w:cs="Calibri"/>
        </w:rPr>
        <w:t> </w:t>
      </w:r>
    </w:p>
    <w:p w14:paraId="5C9A4167" w14:textId="77777777" w:rsidR="00BC13AA" w:rsidRPr="00D4247C" w:rsidRDefault="00BC13AA" w:rsidP="001D7DA0">
      <w:pPr>
        <w:pStyle w:val="BodyText"/>
        <w:spacing w:before="122"/>
        <w:ind w:left="0" w:firstLine="0"/>
        <w:rPr>
          <w:rFonts w:asciiTheme="minorHAnsi" w:hAnsiTheme="minorHAnsi" w:cstheme="minorHAnsi"/>
        </w:rPr>
      </w:pPr>
    </w:p>
    <w:p w14:paraId="0D74F022" w14:textId="77777777" w:rsidR="00BC13AA" w:rsidRPr="00D4247C" w:rsidRDefault="00CD66A0" w:rsidP="001D7DA0">
      <w:pPr>
        <w:pStyle w:val="BodyText"/>
        <w:tabs>
          <w:tab w:val="left" w:pos="4497"/>
        </w:tabs>
        <w:spacing w:before="158"/>
        <w:ind w:left="0" w:firstLine="0"/>
        <w:rPr>
          <w:rFonts w:asciiTheme="minorHAnsi" w:hAnsiTheme="minorHAnsi" w:cstheme="minorHAnsi"/>
        </w:rPr>
      </w:pPr>
      <w:r w:rsidRPr="00D4247C">
        <w:rPr>
          <w:rFonts w:asciiTheme="minorHAnsi" w:hAnsiTheme="minorHAnsi" w:cstheme="minorHAnsi"/>
        </w:rPr>
        <w:t xml:space="preserve">Adopted (Date): </w:t>
      </w:r>
      <w:r w:rsidRPr="00D4247C">
        <w:rPr>
          <w:rFonts w:asciiTheme="minorHAnsi" w:hAnsiTheme="minorHAnsi" w:cstheme="minorHAnsi"/>
          <w:u w:val="single"/>
        </w:rPr>
        <w:tab/>
      </w:r>
    </w:p>
    <w:p w14:paraId="5A2CFD1A" w14:textId="77777777" w:rsidR="00BC13AA" w:rsidRPr="00D4247C" w:rsidRDefault="00CD66A0" w:rsidP="001D7DA0">
      <w:pPr>
        <w:pStyle w:val="BodyText"/>
        <w:spacing w:before="206"/>
        <w:ind w:left="0" w:firstLine="0"/>
        <w:rPr>
          <w:rFonts w:asciiTheme="minorHAnsi" w:hAnsiTheme="minorHAnsi" w:cstheme="minorHAnsi"/>
        </w:rPr>
      </w:pPr>
      <w:r w:rsidRPr="00D4247C">
        <w:rPr>
          <w:rFonts w:asciiTheme="minorHAnsi" w:hAnsiTheme="minorHAnsi" w:cstheme="minorHAnsi"/>
          <w:spacing w:val="-2"/>
        </w:rPr>
        <w:t>Signatures:</w:t>
      </w:r>
    </w:p>
    <w:p w14:paraId="75991A2F" w14:textId="77777777" w:rsidR="00BC13AA" w:rsidRPr="00D4247C" w:rsidRDefault="00BC13AA" w:rsidP="001D7DA0">
      <w:pPr>
        <w:pStyle w:val="BodyText"/>
        <w:spacing w:before="223"/>
        <w:ind w:left="0" w:firstLine="0"/>
        <w:rPr>
          <w:rFonts w:asciiTheme="minorHAnsi" w:hAnsiTheme="minorHAnsi" w:cstheme="minorHAnsi"/>
          <w:sz w:val="20"/>
        </w:rPr>
      </w:pPr>
    </w:p>
    <w:p w14:paraId="0D8E800D" w14:textId="5DAABDAC" w:rsidR="00BC13AA" w:rsidRPr="00D4247C" w:rsidRDefault="000F63EE" w:rsidP="001D7DA0">
      <w:pPr>
        <w:pStyle w:val="BodyText"/>
        <w:spacing w:before="223"/>
        <w:ind w:left="0" w:firstLine="0"/>
        <w:rPr>
          <w:rFonts w:asciiTheme="minorHAnsi" w:hAnsiTheme="minorHAnsi" w:cstheme="minorHAnsi"/>
          <w:sz w:val="20"/>
        </w:rPr>
      </w:pPr>
      <w:r>
        <w:rPr>
          <w:rFonts w:asciiTheme="minorHAnsi" w:hAnsiTheme="minorHAnsi" w:cstheme="minorHAnsi"/>
          <w:sz w:val="20"/>
        </w:rPr>
        <w:t>_________________________________________</w:t>
      </w:r>
    </w:p>
    <w:p w14:paraId="61010B35" w14:textId="77777777" w:rsidR="000F63EE" w:rsidRPr="00D4247C" w:rsidRDefault="000F63EE" w:rsidP="000F63EE">
      <w:pPr>
        <w:pStyle w:val="BodyText"/>
        <w:spacing w:before="223"/>
        <w:ind w:left="0" w:firstLine="0"/>
        <w:rPr>
          <w:rFonts w:asciiTheme="minorHAnsi" w:hAnsiTheme="minorHAnsi" w:cstheme="minorHAnsi"/>
          <w:sz w:val="20"/>
        </w:rPr>
      </w:pPr>
      <w:r>
        <w:rPr>
          <w:rFonts w:asciiTheme="minorHAnsi" w:hAnsiTheme="minorHAnsi" w:cstheme="minorHAnsi"/>
          <w:sz w:val="20"/>
        </w:rPr>
        <w:t>_________________________________________</w:t>
      </w:r>
    </w:p>
    <w:p w14:paraId="2E48CE85" w14:textId="77777777" w:rsidR="000F63EE" w:rsidRPr="00D4247C" w:rsidRDefault="000F63EE" w:rsidP="000F63EE">
      <w:pPr>
        <w:pStyle w:val="BodyText"/>
        <w:spacing w:before="223"/>
        <w:ind w:left="0" w:firstLine="0"/>
        <w:rPr>
          <w:rFonts w:asciiTheme="minorHAnsi" w:hAnsiTheme="minorHAnsi" w:cstheme="minorHAnsi"/>
          <w:sz w:val="20"/>
        </w:rPr>
      </w:pPr>
      <w:r>
        <w:rPr>
          <w:rFonts w:asciiTheme="minorHAnsi" w:hAnsiTheme="minorHAnsi" w:cstheme="minorHAnsi"/>
          <w:sz w:val="20"/>
        </w:rPr>
        <w:t>_________________________________________</w:t>
      </w:r>
    </w:p>
    <w:p w14:paraId="182B5A8C" w14:textId="77777777" w:rsidR="000F63EE" w:rsidRPr="00D4247C" w:rsidRDefault="000F63EE" w:rsidP="000F63EE">
      <w:pPr>
        <w:pStyle w:val="BodyText"/>
        <w:spacing w:before="223"/>
        <w:ind w:left="0" w:firstLine="0"/>
        <w:rPr>
          <w:rFonts w:asciiTheme="minorHAnsi" w:hAnsiTheme="minorHAnsi" w:cstheme="minorHAnsi"/>
          <w:sz w:val="20"/>
        </w:rPr>
      </w:pPr>
      <w:r>
        <w:rPr>
          <w:rFonts w:asciiTheme="minorHAnsi" w:hAnsiTheme="minorHAnsi" w:cstheme="minorHAnsi"/>
          <w:sz w:val="20"/>
        </w:rPr>
        <w:t>_________________________________________</w:t>
      </w:r>
    </w:p>
    <w:p w14:paraId="1DE20FD0" w14:textId="77777777" w:rsidR="000F63EE" w:rsidRPr="00D4247C" w:rsidRDefault="000F63EE" w:rsidP="000F63EE">
      <w:pPr>
        <w:pStyle w:val="BodyText"/>
        <w:spacing w:before="223"/>
        <w:ind w:left="0" w:firstLine="0"/>
        <w:rPr>
          <w:rFonts w:asciiTheme="minorHAnsi" w:hAnsiTheme="minorHAnsi" w:cstheme="minorHAnsi"/>
          <w:sz w:val="20"/>
        </w:rPr>
      </w:pPr>
      <w:r>
        <w:rPr>
          <w:rFonts w:asciiTheme="minorHAnsi" w:hAnsiTheme="minorHAnsi" w:cstheme="minorHAnsi"/>
          <w:sz w:val="20"/>
        </w:rPr>
        <w:t>_________________________________________</w:t>
      </w:r>
    </w:p>
    <w:p w14:paraId="2ED339AE" w14:textId="4025A5D8" w:rsidR="00BC13AA" w:rsidRPr="00D4247C" w:rsidRDefault="00BC13AA" w:rsidP="001D7DA0">
      <w:pPr>
        <w:pStyle w:val="BodyText"/>
        <w:spacing w:before="223"/>
        <w:ind w:left="0" w:firstLine="0"/>
        <w:rPr>
          <w:rFonts w:asciiTheme="minorHAnsi" w:hAnsiTheme="minorHAnsi" w:cstheme="minorHAnsi"/>
          <w:sz w:val="20"/>
        </w:rPr>
      </w:pPr>
    </w:p>
    <w:sectPr w:rsidR="00BC13AA" w:rsidRPr="00D4247C" w:rsidSect="001D7DA0">
      <w:footerReference w:type="default" r:id="rId11"/>
      <w:pgSz w:w="12240" w:h="15840"/>
      <w:pgMar w:top="1440" w:right="1440" w:bottom="1440" w:left="1440" w:header="0" w:footer="15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65A2" w14:textId="77777777" w:rsidR="0014595C" w:rsidRDefault="0014595C">
      <w:r>
        <w:separator/>
      </w:r>
    </w:p>
  </w:endnote>
  <w:endnote w:type="continuationSeparator" w:id="0">
    <w:p w14:paraId="525D1968" w14:textId="77777777" w:rsidR="0014595C" w:rsidRDefault="0014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2722" w14:textId="77777777" w:rsidR="00BC13AA" w:rsidRDefault="00CD66A0">
    <w:pPr>
      <w:pStyle w:val="BodyText"/>
      <w:spacing w:line="14" w:lineRule="auto"/>
      <w:ind w:left="0" w:firstLine="0"/>
      <w:rPr>
        <w:sz w:val="20"/>
      </w:rPr>
    </w:pPr>
    <w:r>
      <w:rPr>
        <w:noProof/>
        <w:sz w:val="20"/>
      </w:rPr>
      <mc:AlternateContent>
        <mc:Choice Requires="wps">
          <w:drawing>
            <wp:anchor distT="0" distB="0" distL="0" distR="0" simplePos="0" relativeHeight="487484416" behindDoc="1" locked="0" layoutInCell="1" allowOverlap="1" wp14:anchorId="58D403A3" wp14:editId="2BE29BE0">
              <wp:simplePos x="0" y="0"/>
              <wp:positionH relativeFrom="page">
                <wp:posOffset>3343147</wp:posOffset>
              </wp:positionH>
              <wp:positionV relativeFrom="page">
                <wp:posOffset>8937752</wp:posOffset>
              </wp:positionV>
              <wp:extent cx="326326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265" cy="177800"/>
                      </a:xfrm>
                      <a:prstGeom prst="rect">
                        <a:avLst/>
                      </a:prstGeom>
                    </wps:spPr>
                    <wps:txbx>
                      <w:txbxContent>
                        <w:p w14:paraId="0136DB06" w14:textId="0DB01BAE" w:rsidR="00BC13AA" w:rsidRPr="008D6581" w:rsidRDefault="00CD66A0" w:rsidP="00B52D97">
                          <w:pPr>
                            <w:spacing w:line="264" w:lineRule="exact"/>
                            <w:ind w:left="20"/>
                            <w:jc w:val="both"/>
                            <w:rPr>
                              <w:i/>
                              <w:sz w:val="20"/>
                              <w:szCs w:val="20"/>
                            </w:rPr>
                          </w:pPr>
                          <w:r w:rsidRPr="008D6581">
                            <w:rPr>
                              <w:i/>
                              <w:sz w:val="20"/>
                              <w:szCs w:val="20"/>
                            </w:rPr>
                            <w:t>VLCT</w:t>
                          </w:r>
                          <w:r w:rsidRPr="008D6581">
                            <w:rPr>
                              <w:i/>
                              <w:spacing w:val="-2"/>
                              <w:sz w:val="20"/>
                              <w:szCs w:val="20"/>
                            </w:rPr>
                            <w:t xml:space="preserve"> </w:t>
                          </w:r>
                          <w:r w:rsidRPr="008D6581">
                            <w:rPr>
                              <w:i/>
                              <w:sz w:val="20"/>
                              <w:szCs w:val="20"/>
                            </w:rPr>
                            <w:t>Model</w:t>
                          </w:r>
                          <w:r w:rsidRPr="008D6581">
                            <w:rPr>
                              <w:i/>
                              <w:spacing w:val="-2"/>
                              <w:sz w:val="20"/>
                              <w:szCs w:val="20"/>
                            </w:rPr>
                            <w:t xml:space="preserve"> </w:t>
                          </w:r>
                          <w:r w:rsidR="008D6581" w:rsidRPr="008D6581">
                            <w:rPr>
                              <w:i/>
                              <w:sz w:val="20"/>
                              <w:szCs w:val="20"/>
                            </w:rPr>
                            <w:t>Fund Balance Policy (</w:t>
                          </w:r>
                          <w:r w:rsidR="008D6581">
                            <w:rPr>
                              <w:i/>
                              <w:sz w:val="20"/>
                              <w:szCs w:val="20"/>
                            </w:rPr>
                            <w:t xml:space="preserve">rev. </w:t>
                          </w:r>
                          <w:r w:rsidR="008D6581" w:rsidRPr="008D6581">
                            <w:rPr>
                              <w:i/>
                              <w:sz w:val="20"/>
                              <w:szCs w:val="20"/>
                            </w:rPr>
                            <w:t>February 4, 2026)</w:t>
                          </w:r>
                        </w:p>
                      </w:txbxContent>
                    </wps:txbx>
                    <wps:bodyPr wrap="square" lIns="0" tIns="0" rIns="0" bIns="0" rtlCol="0">
                      <a:noAutofit/>
                    </wps:bodyPr>
                  </wps:wsp>
                </a:graphicData>
              </a:graphic>
            </wp:anchor>
          </w:drawing>
        </mc:Choice>
        <mc:Fallback>
          <w:pict>
            <v:shapetype w14:anchorId="58D403A3" id="_x0000_t202" coordsize="21600,21600" o:spt="202" path="m,l,21600r21600,l21600,xe">
              <v:stroke joinstyle="miter"/>
              <v:path gradientshapeok="t" o:connecttype="rect"/>
            </v:shapetype>
            <v:shape id="Textbox 1" o:spid="_x0000_s1026" type="#_x0000_t202" style="position:absolute;margin-left:263.25pt;margin-top:703.75pt;width:256.95pt;height:14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" filled="f" stroked="f">
              <v:textbox inset="0,0,0,0">
                <w:txbxContent>
                  <w:p w14:paraId="0136DB06" w14:textId="0DB01BAE" w:rsidR="00BC13AA" w:rsidRPr="008D6581" w:rsidRDefault="00CD66A0" w:rsidP="00B52D97">
                    <w:pPr>
                      <w:spacing w:line="264" w:lineRule="exact"/>
                      <w:ind w:left="20"/>
                      <w:jc w:val="both"/>
                      <w:rPr>
                        <w:i/>
                        <w:sz w:val="20"/>
                        <w:szCs w:val="20"/>
                      </w:rPr>
                    </w:pPr>
                    <w:r w:rsidRPr="008D6581">
                      <w:rPr>
                        <w:i/>
                        <w:sz w:val="20"/>
                        <w:szCs w:val="20"/>
                      </w:rPr>
                      <w:t>VLCT</w:t>
                    </w:r>
                    <w:r w:rsidRPr="008D6581">
                      <w:rPr>
                        <w:i/>
                        <w:spacing w:val="-2"/>
                        <w:sz w:val="20"/>
                        <w:szCs w:val="20"/>
                      </w:rPr>
                      <w:t xml:space="preserve"> </w:t>
                    </w:r>
                    <w:r w:rsidRPr="008D6581">
                      <w:rPr>
                        <w:i/>
                        <w:sz w:val="20"/>
                        <w:szCs w:val="20"/>
                      </w:rPr>
                      <w:t>Model</w:t>
                    </w:r>
                    <w:r w:rsidRPr="008D6581">
                      <w:rPr>
                        <w:i/>
                        <w:spacing w:val="-2"/>
                        <w:sz w:val="20"/>
                        <w:szCs w:val="20"/>
                      </w:rPr>
                      <w:t xml:space="preserve"> </w:t>
                    </w:r>
                    <w:r w:rsidR="008D6581" w:rsidRPr="008D6581">
                      <w:rPr>
                        <w:i/>
                        <w:sz w:val="20"/>
                        <w:szCs w:val="20"/>
                      </w:rPr>
                      <w:t>Fund Balance Policy (</w:t>
                    </w:r>
                    <w:r w:rsidR="008D6581">
                      <w:rPr>
                        <w:i/>
                        <w:sz w:val="20"/>
                        <w:szCs w:val="20"/>
                      </w:rPr>
                      <w:t xml:space="preserve">rev. </w:t>
                    </w:r>
                    <w:r w:rsidR="008D6581" w:rsidRPr="008D6581">
                      <w:rPr>
                        <w:i/>
                        <w:sz w:val="20"/>
                        <w:szCs w:val="20"/>
                      </w:rPr>
                      <w:t>February 4, 2026)</w:t>
                    </w:r>
                  </w:p>
                </w:txbxContent>
              </v:textbox>
              <w10:wrap anchorx="page" anchory="page"/>
            </v:shape>
          </w:pict>
        </mc:Fallback>
      </mc:AlternateContent>
    </w:r>
    <w:r>
      <w:rPr>
        <w:noProof/>
        <w:sz w:val="20"/>
      </w:rPr>
      <mc:AlternateContent>
        <mc:Choice Requires="wps">
          <w:drawing>
            <wp:anchor distT="0" distB="0" distL="0" distR="0" simplePos="0" relativeHeight="487484928" behindDoc="1" locked="0" layoutInCell="1" allowOverlap="1" wp14:anchorId="033580BA" wp14:editId="3698064F">
              <wp:simplePos x="0" y="0"/>
              <wp:positionH relativeFrom="page">
                <wp:posOffset>6972300</wp:posOffset>
              </wp:positionH>
              <wp:positionV relativeFrom="page">
                <wp:posOffset>8937752</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BB030A9" w14:textId="77777777" w:rsidR="00BC13AA" w:rsidRDefault="00CD66A0">
                          <w:pPr>
                            <w:pStyle w:val="BodyText"/>
                            <w:spacing w:line="264"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033580BA" id="Textbox 2" o:spid="_x0000_s1027" type="#_x0000_t202" style="position:absolute;margin-left:549pt;margin-top:703.75pt;width:13.1pt;height:14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" filled="f" stroked="f">
              <v:textbox inset="0,0,0,0">
                <w:txbxContent>
                  <w:p w14:paraId="4BB030A9" w14:textId="77777777" w:rsidR="00BC13AA" w:rsidRDefault="00CD66A0">
                    <w:pPr>
                      <w:pStyle w:val="BodyText"/>
                      <w:spacing w:line="264"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F4C00" w14:textId="77777777" w:rsidR="0014595C" w:rsidRDefault="0014595C">
      <w:r>
        <w:separator/>
      </w:r>
    </w:p>
  </w:footnote>
  <w:footnote w:type="continuationSeparator" w:id="0">
    <w:p w14:paraId="476115D9" w14:textId="77777777" w:rsidR="0014595C" w:rsidRDefault="00145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840"/>
    <w:multiLevelType w:val="hybridMultilevel"/>
    <w:tmpl w:val="27FC623E"/>
    <w:lvl w:ilvl="0" w:tplc="711CCF0A">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6B2CF936">
      <w:start w:val="1"/>
      <w:numFmt w:val="low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2706949C">
      <w:numFmt w:val="bullet"/>
      <w:lvlText w:val="•"/>
      <w:lvlJc w:val="left"/>
      <w:pPr>
        <w:ind w:left="2760" w:hanging="360"/>
      </w:pPr>
      <w:rPr>
        <w:rFonts w:hint="default"/>
        <w:lang w:val="en-US" w:eastAsia="en-US" w:bidi="ar-SA"/>
      </w:rPr>
    </w:lvl>
    <w:lvl w:ilvl="3" w:tplc="B666F560">
      <w:numFmt w:val="bullet"/>
      <w:lvlText w:val="•"/>
      <w:lvlJc w:val="left"/>
      <w:pPr>
        <w:ind w:left="3720" w:hanging="360"/>
      </w:pPr>
      <w:rPr>
        <w:rFonts w:hint="default"/>
        <w:lang w:val="en-US" w:eastAsia="en-US" w:bidi="ar-SA"/>
      </w:rPr>
    </w:lvl>
    <w:lvl w:ilvl="4" w:tplc="FC2E2A58">
      <w:numFmt w:val="bullet"/>
      <w:lvlText w:val="•"/>
      <w:lvlJc w:val="left"/>
      <w:pPr>
        <w:ind w:left="4680" w:hanging="360"/>
      </w:pPr>
      <w:rPr>
        <w:rFonts w:hint="default"/>
        <w:lang w:val="en-US" w:eastAsia="en-US" w:bidi="ar-SA"/>
      </w:rPr>
    </w:lvl>
    <w:lvl w:ilvl="5" w:tplc="E2F8E7F8">
      <w:numFmt w:val="bullet"/>
      <w:lvlText w:val="•"/>
      <w:lvlJc w:val="left"/>
      <w:pPr>
        <w:ind w:left="5640" w:hanging="360"/>
      </w:pPr>
      <w:rPr>
        <w:rFonts w:hint="default"/>
        <w:lang w:val="en-US" w:eastAsia="en-US" w:bidi="ar-SA"/>
      </w:rPr>
    </w:lvl>
    <w:lvl w:ilvl="6" w:tplc="B3E28862">
      <w:numFmt w:val="bullet"/>
      <w:lvlText w:val="•"/>
      <w:lvlJc w:val="left"/>
      <w:pPr>
        <w:ind w:left="6600" w:hanging="360"/>
      </w:pPr>
      <w:rPr>
        <w:rFonts w:hint="default"/>
        <w:lang w:val="en-US" w:eastAsia="en-US" w:bidi="ar-SA"/>
      </w:rPr>
    </w:lvl>
    <w:lvl w:ilvl="7" w:tplc="8C981F66">
      <w:numFmt w:val="bullet"/>
      <w:lvlText w:val="•"/>
      <w:lvlJc w:val="left"/>
      <w:pPr>
        <w:ind w:left="7560" w:hanging="360"/>
      </w:pPr>
      <w:rPr>
        <w:rFonts w:hint="default"/>
        <w:lang w:val="en-US" w:eastAsia="en-US" w:bidi="ar-SA"/>
      </w:rPr>
    </w:lvl>
    <w:lvl w:ilvl="8" w:tplc="0722E3AA">
      <w:numFmt w:val="bullet"/>
      <w:lvlText w:val="•"/>
      <w:lvlJc w:val="left"/>
      <w:pPr>
        <w:ind w:left="8520" w:hanging="360"/>
      </w:pPr>
      <w:rPr>
        <w:rFonts w:hint="default"/>
        <w:lang w:val="en-US" w:eastAsia="en-US" w:bidi="ar-SA"/>
      </w:rPr>
    </w:lvl>
  </w:abstractNum>
  <w:abstractNum w:abstractNumId="1" w15:restartNumberingAfterBreak="0">
    <w:nsid w:val="06006CA3"/>
    <w:multiLevelType w:val="hybridMultilevel"/>
    <w:tmpl w:val="09D23770"/>
    <w:lvl w:ilvl="0" w:tplc="56B49BC8">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EBC6D026">
      <w:numFmt w:val="bullet"/>
      <w:lvlText w:val="•"/>
      <w:lvlJc w:val="left"/>
      <w:pPr>
        <w:ind w:left="2016" w:hanging="360"/>
      </w:pPr>
      <w:rPr>
        <w:rFonts w:hint="default"/>
        <w:lang w:val="en-US" w:eastAsia="en-US" w:bidi="ar-SA"/>
      </w:rPr>
    </w:lvl>
    <w:lvl w:ilvl="2" w:tplc="022A87AA">
      <w:numFmt w:val="bullet"/>
      <w:lvlText w:val="•"/>
      <w:lvlJc w:val="left"/>
      <w:pPr>
        <w:ind w:left="2952" w:hanging="360"/>
      </w:pPr>
      <w:rPr>
        <w:rFonts w:hint="default"/>
        <w:lang w:val="en-US" w:eastAsia="en-US" w:bidi="ar-SA"/>
      </w:rPr>
    </w:lvl>
    <w:lvl w:ilvl="3" w:tplc="2AA67926">
      <w:numFmt w:val="bullet"/>
      <w:lvlText w:val="•"/>
      <w:lvlJc w:val="left"/>
      <w:pPr>
        <w:ind w:left="3888" w:hanging="360"/>
      </w:pPr>
      <w:rPr>
        <w:rFonts w:hint="default"/>
        <w:lang w:val="en-US" w:eastAsia="en-US" w:bidi="ar-SA"/>
      </w:rPr>
    </w:lvl>
    <w:lvl w:ilvl="4" w:tplc="2244CCC8">
      <w:numFmt w:val="bullet"/>
      <w:lvlText w:val="•"/>
      <w:lvlJc w:val="left"/>
      <w:pPr>
        <w:ind w:left="4824" w:hanging="360"/>
      </w:pPr>
      <w:rPr>
        <w:rFonts w:hint="default"/>
        <w:lang w:val="en-US" w:eastAsia="en-US" w:bidi="ar-SA"/>
      </w:rPr>
    </w:lvl>
    <w:lvl w:ilvl="5" w:tplc="B0F05F86">
      <w:numFmt w:val="bullet"/>
      <w:lvlText w:val="•"/>
      <w:lvlJc w:val="left"/>
      <w:pPr>
        <w:ind w:left="5760" w:hanging="360"/>
      </w:pPr>
      <w:rPr>
        <w:rFonts w:hint="default"/>
        <w:lang w:val="en-US" w:eastAsia="en-US" w:bidi="ar-SA"/>
      </w:rPr>
    </w:lvl>
    <w:lvl w:ilvl="6" w:tplc="170EBB8A">
      <w:numFmt w:val="bullet"/>
      <w:lvlText w:val="•"/>
      <w:lvlJc w:val="left"/>
      <w:pPr>
        <w:ind w:left="6696" w:hanging="360"/>
      </w:pPr>
      <w:rPr>
        <w:rFonts w:hint="default"/>
        <w:lang w:val="en-US" w:eastAsia="en-US" w:bidi="ar-SA"/>
      </w:rPr>
    </w:lvl>
    <w:lvl w:ilvl="7" w:tplc="1EFC03F4">
      <w:numFmt w:val="bullet"/>
      <w:lvlText w:val="•"/>
      <w:lvlJc w:val="left"/>
      <w:pPr>
        <w:ind w:left="7632" w:hanging="360"/>
      </w:pPr>
      <w:rPr>
        <w:rFonts w:hint="default"/>
        <w:lang w:val="en-US" w:eastAsia="en-US" w:bidi="ar-SA"/>
      </w:rPr>
    </w:lvl>
    <w:lvl w:ilvl="8" w:tplc="EAD2195E">
      <w:numFmt w:val="bullet"/>
      <w:lvlText w:val="•"/>
      <w:lvlJc w:val="left"/>
      <w:pPr>
        <w:ind w:left="8568" w:hanging="360"/>
      </w:pPr>
      <w:rPr>
        <w:rFonts w:hint="default"/>
        <w:lang w:val="en-US" w:eastAsia="en-US" w:bidi="ar-SA"/>
      </w:rPr>
    </w:lvl>
  </w:abstractNum>
  <w:abstractNum w:abstractNumId="2" w15:restartNumberingAfterBreak="0">
    <w:nsid w:val="07587620"/>
    <w:multiLevelType w:val="hybridMultilevel"/>
    <w:tmpl w:val="0842493A"/>
    <w:lvl w:ilvl="0" w:tplc="C7D02C2A">
      <w:start w:val="1"/>
      <w:numFmt w:val="decimal"/>
      <w:lvlText w:val="%1."/>
      <w:lvlJc w:val="left"/>
      <w:pPr>
        <w:ind w:left="1080" w:hanging="360"/>
      </w:pPr>
      <w:rPr>
        <w:rFonts w:hint="default"/>
        <w:spacing w:val="0"/>
        <w:w w:val="100"/>
        <w:lang w:val="en-US" w:eastAsia="en-US" w:bidi="ar-SA"/>
      </w:rPr>
    </w:lvl>
    <w:lvl w:ilvl="1" w:tplc="8C4851E8">
      <w:numFmt w:val="bullet"/>
      <w:lvlText w:val="•"/>
      <w:lvlJc w:val="left"/>
      <w:pPr>
        <w:ind w:left="2016" w:hanging="360"/>
      </w:pPr>
      <w:rPr>
        <w:rFonts w:hint="default"/>
        <w:lang w:val="en-US" w:eastAsia="en-US" w:bidi="ar-SA"/>
      </w:rPr>
    </w:lvl>
    <w:lvl w:ilvl="2" w:tplc="892613B0">
      <w:numFmt w:val="bullet"/>
      <w:lvlText w:val="•"/>
      <w:lvlJc w:val="left"/>
      <w:pPr>
        <w:ind w:left="2952" w:hanging="360"/>
      </w:pPr>
      <w:rPr>
        <w:rFonts w:hint="default"/>
        <w:lang w:val="en-US" w:eastAsia="en-US" w:bidi="ar-SA"/>
      </w:rPr>
    </w:lvl>
    <w:lvl w:ilvl="3" w:tplc="9D90081A">
      <w:numFmt w:val="bullet"/>
      <w:lvlText w:val="•"/>
      <w:lvlJc w:val="left"/>
      <w:pPr>
        <w:ind w:left="3888" w:hanging="360"/>
      </w:pPr>
      <w:rPr>
        <w:rFonts w:hint="default"/>
        <w:lang w:val="en-US" w:eastAsia="en-US" w:bidi="ar-SA"/>
      </w:rPr>
    </w:lvl>
    <w:lvl w:ilvl="4" w:tplc="3BDCE87A">
      <w:numFmt w:val="bullet"/>
      <w:lvlText w:val="•"/>
      <w:lvlJc w:val="left"/>
      <w:pPr>
        <w:ind w:left="4824" w:hanging="360"/>
      </w:pPr>
      <w:rPr>
        <w:rFonts w:hint="default"/>
        <w:lang w:val="en-US" w:eastAsia="en-US" w:bidi="ar-SA"/>
      </w:rPr>
    </w:lvl>
    <w:lvl w:ilvl="5" w:tplc="2B662BDA">
      <w:numFmt w:val="bullet"/>
      <w:lvlText w:val="•"/>
      <w:lvlJc w:val="left"/>
      <w:pPr>
        <w:ind w:left="5760" w:hanging="360"/>
      </w:pPr>
      <w:rPr>
        <w:rFonts w:hint="default"/>
        <w:lang w:val="en-US" w:eastAsia="en-US" w:bidi="ar-SA"/>
      </w:rPr>
    </w:lvl>
    <w:lvl w:ilvl="6" w:tplc="C8783EEA">
      <w:numFmt w:val="bullet"/>
      <w:lvlText w:val="•"/>
      <w:lvlJc w:val="left"/>
      <w:pPr>
        <w:ind w:left="6696" w:hanging="360"/>
      </w:pPr>
      <w:rPr>
        <w:rFonts w:hint="default"/>
        <w:lang w:val="en-US" w:eastAsia="en-US" w:bidi="ar-SA"/>
      </w:rPr>
    </w:lvl>
    <w:lvl w:ilvl="7" w:tplc="2A682280">
      <w:numFmt w:val="bullet"/>
      <w:lvlText w:val="•"/>
      <w:lvlJc w:val="left"/>
      <w:pPr>
        <w:ind w:left="7632" w:hanging="360"/>
      </w:pPr>
      <w:rPr>
        <w:rFonts w:hint="default"/>
        <w:lang w:val="en-US" w:eastAsia="en-US" w:bidi="ar-SA"/>
      </w:rPr>
    </w:lvl>
    <w:lvl w:ilvl="8" w:tplc="F3602E88">
      <w:numFmt w:val="bullet"/>
      <w:lvlText w:val="•"/>
      <w:lvlJc w:val="left"/>
      <w:pPr>
        <w:ind w:left="8568" w:hanging="360"/>
      </w:pPr>
      <w:rPr>
        <w:rFonts w:hint="default"/>
        <w:lang w:val="en-US" w:eastAsia="en-US" w:bidi="ar-SA"/>
      </w:rPr>
    </w:lvl>
  </w:abstractNum>
  <w:abstractNum w:abstractNumId="3" w15:restartNumberingAfterBreak="0">
    <w:nsid w:val="194F30FF"/>
    <w:multiLevelType w:val="hybridMultilevel"/>
    <w:tmpl w:val="CF904146"/>
    <w:lvl w:ilvl="0" w:tplc="97DEC034">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3FF2810E">
      <w:numFmt w:val="bullet"/>
      <w:lvlText w:val="•"/>
      <w:lvlJc w:val="left"/>
      <w:pPr>
        <w:ind w:left="2016" w:hanging="360"/>
      </w:pPr>
      <w:rPr>
        <w:rFonts w:hint="default"/>
        <w:lang w:val="en-US" w:eastAsia="en-US" w:bidi="ar-SA"/>
      </w:rPr>
    </w:lvl>
    <w:lvl w:ilvl="2" w:tplc="5C626F68">
      <w:numFmt w:val="bullet"/>
      <w:lvlText w:val="•"/>
      <w:lvlJc w:val="left"/>
      <w:pPr>
        <w:ind w:left="2952" w:hanging="360"/>
      </w:pPr>
      <w:rPr>
        <w:rFonts w:hint="default"/>
        <w:lang w:val="en-US" w:eastAsia="en-US" w:bidi="ar-SA"/>
      </w:rPr>
    </w:lvl>
    <w:lvl w:ilvl="3" w:tplc="810ACFC2">
      <w:numFmt w:val="bullet"/>
      <w:lvlText w:val="•"/>
      <w:lvlJc w:val="left"/>
      <w:pPr>
        <w:ind w:left="3888" w:hanging="360"/>
      </w:pPr>
      <w:rPr>
        <w:rFonts w:hint="default"/>
        <w:lang w:val="en-US" w:eastAsia="en-US" w:bidi="ar-SA"/>
      </w:rPr>
    </w:lvl>
    <w:lvl w:ilvl="4" w:tplc="F528A8F6">
      <w:numFmt w:val="bullet"/>
      <w:lvlText w:val="•"/>
      <w:lvlJc w:val="left"/>
      <w:pPr>
        <w:ind w:left="4824" w:hanging="360"/>
      </w:pPr>
      <w:rPr>
        <w:rFonts w:hint="default"/>
        <w:lang w:val="en-US" w:eastAsia="en-US" w:bidi="ar-SA"/>
      </w:rPr>
    </w:lvl>
    <w:lvl w:ilvl="5" w:tplc="94A036FA">
      <w:numFmt w:val="bullet"/>
      <w:lvlText w:val="•"/>
      <w:lvlJc w:val="left"/>
      <w:pPr>
        <w:ind w:left="5760" w:hanging="360"/>
      </w:pPr>
      <w:rPr>
        <w:rFonts w:hint="default"/>
        <w:lang w:val="en-US" w:eastAsia="en-US" w:bidi="ar-SA"/>
      </w:rPr>
    </w:lvl>
    <w:lvl w:ilvl="6" w:tplc="67C2E822">
      <w:numFmt w:val="bullet"/>
      <w:lvlText w:val="•"/>
      <w:lvlJc w:val="left"/>
      <w:pPr>
        <w:ind w:left="6696" w:hanging="360"/>
      </w:pPr>
      <w:rPr>
        <w:rFonts w:hint="default"/>
        <w:lang w:val="en-US" w:eastAsia="en-US" w:bidi="ar-SA"/>
      </w:rPr>
    </w:lvl>
    <w:lvl w:ilvl="7" w:tplc="0BF88B36">
      <w:numFmt w:val="bullet"/>
      <w:lvlText w:val="•"/>
      <w:lvlJc w:val="left"/>
      <w:pPr>
        <w:ind w:left="7632" w:hanging="360"/>
      </w:pPr>
      <w:rPr>
        <w:rFonts w:hint="default"/>
        <w:lang w:val="en-US" w:eastAsia="en-US" w:bidi="ar-SA"/>
      </w:rPr>
    </w:lvl>
    <w:lvl w:ilvl="8" w:tplc="02885C9A">
      <w:numFmt w:val="bullet"/>
      <w:lvlText w:val="•"/>
      <w:lvlJc w:val="left"/>
      <w:pPr>
        <w:ind w:left="8568" w:hanging="360"/>
      </w:pPr>
      <w:rPr>
        <w:rFonts w:hint="default"/>
        <w:lang w:val="en-US" w:eastAsia="en-US" w:bidi="ar-SA"/>
      </w:rPr>
    </w:lvl>
  </w:abstractNum>
  <w:abstractNum w:abstractNumId="4" w15:restartNumberingAfterBreak="0">
    <w:nsid w:val="51BF4245"/>
    <w:multiLevelType w:val="hybridMultilevel"/>
    <w:tmpl w:val="1F486BBE"/>
    <w:lvl w:ilvl="0" w:tplc="DAE4D836">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462A1390">
      <w:numFmt w:val="bullet"/>
      <w:lvlText w:val="•"/>
      <w:lvlJc w:val="left"/>
      <w:pPr>
        <w:ind w:left="2016" w:hanging="360"/>
      </w:pPr>
      <w:rPr>
        <w:rFonts w:hint="default"/>
        <w:lang w:val="en-US" w:eastAsia="en-US" w:bidi="ar-SA"/>
      </w:rPr>
    </w:lvl>
    <w:lvl w:ilvl="2" w:tplc="E7DA4906">
      <w:numFmt w:val="bullet"/>
      <w:lvlText w:val="•"/>
      <w:lvlJc w:val="left"/>
      <w:pPr>
        <w:ind w:left="2952" w:hanging="360"/>
      </w:pPr>
      <w:rPr>
        <w:rFonts w:hint="default"/>
        <w:lang w:val="en-US" w:eastAsia="en-US" w:bidi="ar-SA"/>
      </w:rPr>
    </w:lvl>
    <w:lvl w:ilvl="3" w:tplc="FD1480C8">
      <w:numFmt w:val="bullet"/>
      <w:lvlText w:val="•"/>
      <w:lvlJc w:val="left"/>
      <w:pPr>
        <w:ind w:left="3888" w:hanging="360"/>
      </w:pPr>
      <w:rPr>
        <w:rFonts w:hint="default"/>
        <w:lang w:val="en-US" w:eastAsia="en-US" w:bidi="ar-SA"/>
      </w:rPr>
    </w:lvl>
    <w:lvl w:ilvl="4" w:tplc="E4C288C0">
      <w:numFmt w:val="bullet"/>
      <w:lvlText w:val="•"/>
      <w:lvlJc w:val="left"/>
      <w:pPr>
        <w:ind w:left="4824" w:hanging="360"/>
      </w:pPr>
      <w:rPr>
        <w:rFonts w:hint="default"/>
        <w:lang w:val="en-US" w:eastAsia="en-US" w:bidi="ar-SA"/>
      </w:rPr>
    </w:lvl>
    <w:lvl w:ilvl="5" w:tplc="91DE53A4">
      <w:numFmt w:val="bullet"/>
      <w:lvlText w:val="•"/>
      <w:lvlJc w:val="left"/>
      <w:pPr>
        <w:ind w:left="5760" w:hanging="360"/>
      </w:pPr>
      <w:rPr>
        <w:rFonts w:hint="default"/>
        <w:lang w:val="en-US" w:eastAsia="en-US" w:bidi="ar-SA"/>
      </w:rPr>
    </w:lvl>
    <w:lvl w:ilvl="6" w:tplc="180AA440">
      <w:numFmt w:val="bullet"/>
      <w:lvlText w:val="•"/>
      <w:lvlJc w:val="left"/>
      <w:pPr>
        <w:ind w:left="6696" w:hanging="360"/>
      </w:pPr>
      <w:rPr>
        <w:rFonts w:hint="default"/>
        <w:lang w:val="en-US" w:eastAsia="en-US" w:bidi="ar-SA"/>
      </w:rPr>
    </w:lvl>
    <w:lvl w:ilvl="7" w:tplc="D9F2B12E">
      <w:numFmt w:val="bullet"/>
      <w:lvlText w:val="•"/>
      <w:lvlJc w:val="left"/>
      <w:pPr>
        <w:ind w:left="7632" w:hanging="360"/>
      </w:pPr>
      <w:rPr>
        <w:rFonts w:hint="default"/>
        <w:lang w:val="en-US" w:eastAsia="en-US" w:bidi="ar-SA"/>
      </w:rPr>
    </w:lvl>
    <w:lvl w:ilvl="8" w:tplc="D6587A0C">
      <w:numFmt w:val="bullet"/>
      <w:lvlText w:val="•"/>
      <w:lvlJc w:val="left"/>
      <w:pPr>
        <w:ind w:left="8568" w:hanging="360"/>
      </w:pPr>
      <w:rPr>
        <w:rFonts w:hint="default"/>
        <w:lang w:val="en-US" w:eastAsia="en-US" w:bidi="ar-SA"/>
      </w:rPr>
    </w:lvl>
  </w:abstractNum>
  <w:abstractNum w:abstractNumId="5" w15:restartNumberingAfterBreak="0">
    <w:nsid w:val="573F5E5B"/>
    <w:multiLevelType w:val="hybridMultilevel"/>
    <w:tmpl w:val="269CB4DA"/>
    <w:lvl w:ilvl="0" w:tplc="A232E06C">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3E7EF000">
      <w:numFmt w:val="bullet"/>
      <w:lvlText w:val="•"/>
      <w:lvlJc w:val="left"/>
      <w:pPr>
        <w:ind w:left="2016" w:hanging="360"/>
      </w:pPr>
      <w:rPr>
        <w:rFonts w:hint="default"/>
        <w:lang w:val="en-US" w:eastAsia="en-US" w:bidi="ar-SA"/>
      </w:rPr>
    </w:lvl>
    <w:lvl w:ilvl="2" w:tplc="D1E24FDE">
      <w:numFmt w:val="bullet"/>
      <w:lvlText w:val="•"/>
      <w:lvlJc w:val="left"/>
      <w:pPr>
        <w:ind w:left="2952" w:hanging="360"/>
      </w:pPr>
      <w:rPr>
        <w:rFonts w:hint="default"/>
        <w:lang w:val="en-US" w:eastAsia="en-US" w:bidi="ar-SA"/>
      </w:rPr>
    </w:lvl>
    <w:lvl w:ilvl="3" w:tplc="85020218">
      <w:numFmt w:val="bullet"/>
      <w:lvlText w:val="•"/>
      <w:lvlJc w:val="left"/>
      <w:pPr>
        <w:ind w:left="3888" w:hanging="360"/>
      </w:pPr>
      <w:rPr>
        <w:rFonts w:hint="default"/>
        <w:lang w:val="en-US" w:eastAsia="en-US" w:bidi="ar-SA"/>
      </w:rPr>
    </w:lvl>
    <w:lvl w:ilvl="4" w:tplc="B36CBDAA">
      <w:numFmt w:val="bullet"/>
      <w:lvlText w:val="•"/>
      <w:lvlJc w:val="left"/>
      <w:pPr>
        <w:ind w:left="4824" w:hanging="360"/>
      </w:pPr>
      <w:rPr>
        <w:rFonts w:hint="default"/>
        <w:lang w:val="en-US" w:eastAsia="en-US" w:bidi="ar-SA"/>
      </w:rPr>
    </w:lvl>
    <w:lvl w:ilvl="5" w:tplc="BD087532">
      <w:numFmt w:val="bullet"/>
      <w:lvlText w:val="•"/>
      <w:lvlJc w:val="left"/>
      <w:pPr>
        <w:ind w:left="5760" w:hanging="360"/>
      </w:pPr>
      <w:rPr>
        <w:rFonts w:hint="default"/>
        <w:lang w:val="en-US" w:eastAsia="en-US" w:bidi="ar-SA"/>
      </w:rPr>
    </w:lvl>
    <w:lvl w:ilvl="6" w:tplc="68A285D4">
      <w:numFmt w:val="bullet"/>
      <w:lvlText w:val="•"/>
      <w:lvlJc w:val="left"/>
      <w:pPr>
        <w:ind w:left="6696" w:hanging="360"/>
      </w:pPr>
      <w:rPr>
        <w:rFonts w:hint="default"/>
        <w:lang w:val="en-US" w:eastAsia="en-US" w:bidi="ar-SA"/>
      </w:rPr>
    </w:lvl>
    <w:lvl w:ilvl="7" w:tplc="BDFA9054">
      <w:numFmt w:val="bullet"/>
      <w:lvlText w:val="•"/>
      <w:lvlJc w:val="left"/>
      <w:pPr>
        <w:ind w:left="7632" w:hanging="360"/>
      </w:pPr>
      <w:rPr>
        <w:rFonts w:hint="default"/>
        <w:lang w:val="en-US" w:eastAsia="en-US" w:bidi="ar-SA"/>
      </w:rPr>
    </w:lvl>
    <w:lvl w:ilvl="8" w:tplc="7450B510">
      <w:numFmt w:val="bullet"/>
      <w:lvlText w:val="•"/>
      <w:lvlJc w:val="left"/>
      <w:pPr>
        <w:ind w:left="8568" w:hanging="360"/>
      </w:pPr>
      <w:rPr>
        <w:rFonts w:hint="default"/>
        <w:lang w:val="en-US" w:eastAsia="en-US" w:bidi="ar-SA"/>
      </w:rPr>
    </w:lvl>
  </w:abstractNum>
  <w:abstractNum w:abstractNumId="6" w15:restartNumberingAfterBreak="0">
    <w:nsid w:val="662E3D8A"/>
    <w:multiLevelType w:val="hybridMultilevel"/>
    <w:tmpl w:val="35FE9AC6"/>
    <w:lvl w:ilvl="0" w:tplc="3230C906">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A1526398">
      <w:start w:val="1"/>
      <w:numFmt w:val="lowerLetter"/>
      <w:lvlText w:val="%2."/>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2" w:tplc="2B304560">
      <w:numFmt w:val="bullet"/>
      <w:lvlText w:val="•"/>
      <w:lvlJc w:val="left"/>
      <w:pPr>
        <w:ind w:left="2760" w:hanging="360"/>
      </w:pPr>
      <w:rPr>
        <w:rFonts w:hint="default"/>
        <w:lang w:val="en-US" w:eastAsia="en-US" w:bidi="ar-SA"/>
      </w:rPr>
    </w:lvl>
    <w:lvl w:ilvl="3" w:tplc="F94EE372">
      <w:numFmt w:val="bullet"/>
      <w:lvlText w:val="•"/>
      <w:lvlJc w:val="left"/>
      <w:pPr>
        <w:ind w:left="3720" w:hanging="360"/>
      </w:pPr>
      <w:rPr>
        <w:rFonts w:hint="default"/>
        <w:lang w:val="en-US" w:eastAsia="en-US" w:bidi="ar-SA"/>
      </w:rPr>
    </w:lvl>
    <w:lvl w:ilvl="4" w:tplc="12D277FA">
      <w:numFmt w:val="bullet"/>
      <w:lvlText w:val="•"/>
      <w:lvlJc w:val="left"/>
      <w:pPr>
        <w:ind w:left="4680" w:hanging="360"/>
      </w:pPr>
      <w:rPr>
        <w:rFonts w:hint="default"/>
        <w:lang w:val="en-US" w:eastAsia="en-US" w:bidi="ar-SA"/>
      </w:rPr>
    </w:lvl>
    <w:lvl w:ilvl="5" w:tplc="1BD8B592">
      <w:numFmt w:val="bullet"/>
      <w:lvlText w:val="•"/>
      <w:lvlJc w:val="left"/>
      <w:pPr>
        <w:ind w:left="5640" w:hanging="360"/>
      </w:pPr>
      <w:rPr>
        <w:rFonts w:hint="default"/>
        <w:lang w:val="en-US" w:eastAsia="en-US" w:bidi="ar-SA"/>
      </w:rPr>
    </w:lvl>
    <w:lvl w:ilvl="6" w:tplc="1F5C52EE">
      <w:numFmt w:val="bullet"/>
      <w:lvlText w:val="•"/>
      <w:lvlJc w:val="left"/>
      <w:pPr>
        <w:ind w:left="6600" w:hanging="360"/>
      </w:pPr>
      <w:rPr>
        <w:rFonts w:hint="default"/>
        <w:lang w:val="en-US" w:eastAsia="en-US" w:bidi="ar-SA"/>
      </w:rPr>
    </w:lvl>
    <w:lvl w:ilvl="7" w:tplc="F31633D2">
      <w:numFmt w:val="bullet"/>
      <w:lvlText w:val="•"/>
      <w:lvlJc w:val="left"/>
      <w:pPr>
        <w:ind w:left="7560" w:hanging="360"/>
      </w:pPr>
      <w:rPr>
        <w:rFonts w:hint="default"/>
        <w:lang w:val="en-US" w:eastAsia="en-US" w:bidi="ar-SA"/>
      </w:rPr>
    </w:lvl>
    <w:lvl w:ilvl="8" w:tplc="55CCE782">
      <w:numFmt w:val="bullet"/>
      <w:lvlText w:val="•"/>
      <w:lvlJc w:val="left"/>
      <w:pPr>
        <w:ind w:left="8520" w:hanging="360"/>
      </w:pPr>
      <w:rPr>
        <w:rFonts w:hint="default"/>
        <w:lang w:val="en-US" w:eastAsia="en-US" w:bidi="ar-SA"/>
      </w:rPr>
    </w:lvl>
  </w:abstractNum>
  <w:abstractNum w:abstractNumId="7" w15:restartNumberingAfterBreak="0">
    <w:nsid w:val="68CF2379"/>
    <w:multiLevelType w:val="hybridMultilevel"/>
    <w:tmpl w:val="41244EA6"/>
    <w:lvl w:ilvl="0" w:tplc="BF1634E8">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038215C6">
      <w:numFmt w:val="bullet"/>
      <w:lvlText w:val="•"/>
      <w:lvlJc w:val="left"/>
      <w:pPr>
        <w:ind w:left="2016" w:hanging="360"/>
      </w:pPr>
      <w:rPr>
        <w:rFonts w:hint="default"/>
        <w:lang w:val="en-US" w:eastAsia="en-US" w:bidi="ar-SA"/>
      </w:rPr>
    </w:lvl>
    <w:lvl w:ilvl="2" w:tplc="AE70AF22">
      <w:numFmt w:val="bullet"/>
      <w:lvlText w:val="•"/>
      <w:lvlJc w:val="left"/>
      <w:pPr>
        <w:ind w:left="2952" w:hanging="360"/>
      </w:pPr>
      <w:rPr>
        <w:rFonts w:hint="default"/>
        <w:lang w:val="en-US" w:eastAsia="en-US" w:bidi="ar-SA"/>
      </w:rPr>
    </w:lvl>
    <w:lvl w:ilvl="3" w:tplc="16D066AC">
      <w:numFmt w:val="bullet"/>
      <w:lvlText w:val="•"/>
      <w:lvlJc w:val="left"/>
      <w:pPr>
        <w:ind w:left="3888" w:hanging="360"/>
      </w:pPr>
      <w:rPr>
        <w:rFonts w:hint="default"/>
        <w:lang w:val="en-US" w:eastAsia="en-US" w:bidi="ar-SA"/>
      </w:rPr>
    </w:lvl>
    <w:lvl w:ilvl="4" w:tplc="3D008FE2">
      <w:numFmt w:val="bullet"/>
      <w:lvlText w:val="•"/>
      <w:lvlJc w:val="left"/>
      <w:pPr>
        <w:ind w:left="4824" w:hanging="360"/>
      </w:pPr>
      <w:rPr>
        <w:rFonts w:hint="default"/>
        <w:lang w:val="en-US" w:eastAsia="en-US" w:bidi="ar-SA"/>
      </w:rPr>
    </w:lvl>
    <w:lvl w:ilvl="5" w:tplc="60C83D66">
      <w:numFmt w:val="bullet"/>
      <w:lvlText w:val="•"/>
      <w:lvlJc w:val="left"/>
      <w:pPr>
        <w:ind w:left="5760" w:hanging="360"/>
      </w:pPr>
      <w:rPr>
        <w:rFonts w:hint="default"/>
        <w:lang w:val="en-US" w:eastAsia="en-US" w:bidi="ar-SA"/>
      </w:rPr>
    </w:lvl>
    <w:lvl w:ilvl="6" w:tplc="D272FCA6">
      <w:numFmt w:val="bullet"/>
      <w:lvlText w:val="•"/>
      <w:lvlJc w:val="left"/>
      <w:pPr>
        <w:ind w:left="6696" w:hanging="360"/>
      </w:pPr>
      <w:rPr>
        <w:rFonts w:hint="default"/>
        <w:lang w:val="en-US" w:eastAsia="en-US" w:bidi="ar-SA"/>
      </w:rPr>
    </w:lvl>
    <w:lvl w:ilvl="7" w:tplc="13F4EC98">
      <w:numFmt w:val="bullet"/>
      <w:lvlText w:val="•"/>
      <w:lvlJc w:val="left"/>
      <w:pPr>
        <w:ind w:left="7632" w:hanging="360"/>
      </w:pPr>
      <w:rPr>
        <w:rFonts w:hint="default"/>
        <w:lang w:val="en-US" w:eastAsia="en-US" w:bidi="ar-SA"/>
      </w:rPr>
    </w:lvl>
    <w:lvl w:ilvl="8" w:tplc="1F9AD45C">
      <w:numFmt w:val="bullet"/>
      <w:lvlText w:val="•"/>
      <w:lvlJc w:val="left"/>
      <w:pPr>
        <w:ind w:left="8568" w:hanging="360"/>
      </w:pPr>
      <w:rPr>
        <w:rFonts w:hint="default"/>
        <w:lang w:val="en-US" w:eastAsia="en-US" w:bidi="ar-SA"/>
      </w:rPr>
    </w:lvl>
  </w:abstractNum>
  <w:num w:numId="1" w16cid:durableId="1985812225">
    <w:abstractNumId w:val="1"/>
  </w:num>
  <w:num w:numId="2" w16cid:durableId="220210520">
    <w:abstractNumId w:val="2"/>
  </w:num>
  <w:num w:numId="3" w16cid:durableId="969897074">
    <w:abstractNumId w:val="6"/>
  </w:num>
  <w:num w:numId="4" w16cid:durableId="2024821781">
    <w:abstractNumId w:val="3"/>
  </w:num>
  <w:num w:numId="5" w16cid:durableId="1633245888">
    <w:abstractNumId w:val="7"/>
  </w:num>
  <w:num w:numId="6" w16cid:durableId="1052726125">
    <w:abstractNumId w:val="0"/>
  </w:num>
  <w:num w:numId="7" w16cid:durableId="1190945389">
    <w:abstractNumId w:val="5"/>
  </w:num>
  <w:num w:numId="8" w16cid:durableId="1364212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AA"/>
    <w:rsid w:val="00004BAD"/>
    <w:rsid w:val="00031A78"/>
    <w:rsid w:val="000F63EE"/>
    <w:rsid w:val="0014595C"/>
    <w:rsid w:val="00167A2C"/>
    <w:rsid w:val="001D472D"/>
    <w:rsid w:val="001D7DA0"/>
    <w:rsid w:val="001F0D80"/>
    <w:rsid w:val="00202F8B"/>
    <w:rsid w:val="00240584"/>
    <w:rsid w:val="003933C3"/>
    <w:rsid w:val="00485DF8"/>
    <w:rsid w:val="00492EA8"/>
    <w:rsid w:val="004B02D2"/>
    <w:rsid w:val="00522D31"/>
    <w:rsid w:val="00547A55"/>
    <w:rsid w:val="00576138"/>
    <w:rsid w:val="005D37AC"/>
    <w:rsid w:val="006B73A9"/>
    <w:rsid w:val="00751080"/>
    <w:rsid w:val="007D0DFC"/>
    <w:rsid w:val="008D6581"/>
    <w:rsid w:val="00995850"/>
    <w:rsid w:val="00B52D97"/>
    <w:rsid w:val="00B915FB"/>
    <w:rsid w:val="00BC13AA"/>
    <w:rsid w:val="00BC22A5"/>
    <w:rsid w:val="00CD66A0"/>
    <w:rsid w:val="00D4247C"/>
    <w:rsid w:val="00DA480D"/>
    <w:rsid w:val="00F1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BAFF"/>
  <w15:docId w15:val="{C0227136-0936-4B85-8E62-30BD08B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360"/>
      <w:outlineLvl w:val="0"/>
    </w:pPr>
    <w:rPr>
      <w:b/>
      <w:bCs/>
      <w:sz w:val="28"/>
      <w:szCs w:val="28"/>
    </w:rPr>
  </w:style>
  <w:style w:type="paragraph" w:styleId="Heading2">
    <w:name w:val="heading 2"/>
    <w:basedOn w:val="Normal"/>
    <w:uiPriority w:val="9"/>
    <w:unhideWhenUsed/>
    <w:qFormat/>
    <w:pPr>
      <w:spacing w:before="160"/>
      <w:ind w:left="3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Title">
    <w:name w:val="Title"/>
    <w:basedOn w:val="Normal"/>
    <w:uiPriority w:val="10"/>
    <w:qFormat/>
    <w:pPr>
      <w:spacing w:line="565" w:lineRule="exact"/>
      <w:ind w:left="368"/>
      <w:jc w:val="center"/>
    </w:pPr>
    <w:rPr>
      <w:rFonts w:ascii="Calibri Light" w:eastAsia="Calibri Light" w:hAnsi="Calibri Light" w:cs="Calibri Light"/>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D6581"/>
    <w:pPr>
      <w:tabs>
        <w:tab w:val="center" w:pos="4680"/>
        <w:tab w:val="right" w:pos="9360"/>
      </w:tabs>
    </w:pPr>
  </w:style>
  <w:style w:type="character" w:customStyle="1" w:styleId="HeaderChar">
    <w:name w:val="Header Char"/>
    <w:basedOn w:val="DefaultParagraphFont"/>
    <w:link w:val="Header"/>
    <w:uiPriority w:val="99"/>
    <w:rsid w:val="008D6581"/>
    <w:rPr>
      <w:rFonts w:ascii="Calibri" w:eastAsia="Calibri" w:hAnsi="Calibri" w:cs="Calibri"/>
    </w:rPr>
  </w:style>
  <w:style w:type="paragraph" w:styleId="Footer">
    <w:name w:val="footer"/>
    <w:basedOn w:val="Normal"/>
    <w:link w:val="FooterChar"/>
    <w:uiPriority w:val="99"/>
    <w:unhideWhenUsed/>
    <w:rsid w:val="008D6581"/>
    <w:pPr>
      <w:tabs>
        <w:tab w:val="center" w:pos="4680"/>
        <w:tab w:val="right" w:pos="9360"/>
      </w:tabs>
    </w:pPr>
  </w:style>
  <w:style w:type="character" w:customStyle="1" w:styleId="FooterChar">
    <w:name w:val="Footer Char"/>
    <w:basedOn w:val="DefaultParagraphFont"/>
    <w:link w:val="Footer"/>
    <w:uiPriority w:val="99"/>
    <w:rsid w:val="008D6581"/>
    <w:rPr>
      <w:rFonts w:ascii="Calibri" w:eastAsia="Calibri" w:hAnsi="Calibri" w:cs="Calibri"/>
    </w:rPr>
  </w:style>
  <w:style w:type="character" w:customStyle="1" w:styleId="Heading1Char">
    <w:name w:val="Heading 1 Char"/>
    <w:basedOn w:val="DefaultParagraphFont"/>
    <w:link w:val="Heading1"/>
    <w:uiPriority w:val="9"/>
    <w:rsid w:val="00240584"/>
    <w:rPr>
      <w:rFonts w:ascii="Calibri" w:eastAsia="Calibri" w:hAnsi="Calibri" w:cs="Calibri"/>
      <w:b/>
      <w:bCs/>
      <w:sz w:val="28"/>
      <w:szCs w:val="28"/>
    </w:rPr>
  </w:style>
  <w:style w:type="character" w:styleId="Hyperlink">
    <w:name w:val="Hyperlink"/>
    <w:basedOn w:val="DefaultParagraphFont"/>
    <w:uiPriority w:val="99"/>
    <w:unhideWhenUsed/>
    <w:rsid w:val="00240584"/>
    <w:rPr>
      <w:color w:val="0000FF" w:themeColor="hyperlink"/>
      <w:u w:val="single"/>
    </w:rPr>
  </w:style>
  <w:style w:type="paragraph" w:customStyle="1" w:styleId="paragraph">
    <w:name w:val="paragraph"/>
    <w:basedOn w:val="Normal"/>
    <w:rsid w:val="00B915F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915FB"/>
  </w:style>
  <w:style w:type="character" w:customStyle="1" w:styleId="eop">
    <w:name w:val="eop"/>
    <w:basedOn w:val="DefaultParagraphFont"/>
    <w:rsid w:val="00B915FB"/>
  </w:style>
  <w:style w:type="character" w:customStyle="1" w:styleId="tabchar">
    <w:name w:val="tabchar"/>
    <w:basedOn w:val="DefaultParagraphFont"/>
    <w:rsid w:val="00B9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gasb.org/page/ShowPdf?path=GASBS+54.pdf&amp;title=GASB%20STATEMENT%20NO.%2054,%20FUND%20BALANCE%20REPORTING%20AND%20GOVERNMENTAL%20FUND%20TYPE%20DEFINITION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938397C6AC104D97708CCC8727CCEF" ma:contentTypeVersion="18" ma:contentTypeDescription="Create a new document." ma:contentTypeScope="" ma:versionID="d5e7feeb27c4f3c1ece467b794892a73">
  <xsd:schema xmlns:xsd="http://www.w3.org/2001/XMLSchema" xmlns:xs="http://www.w3.org/2001/XMLSchema" xmlns:p="http://schemas.microsoft.com/office/2006/metadata/properties" xmlns:ns2="2164efcd-eee6-491a-b3b9-c3c699e393e1" xmlns:ns3="649dfc26-3eec-4e7a-be0d-c806f37e5831" targetNamespace="http://schemas.microsoft.com/office/2006/metadata/properties" ma:root="true" ma:fieldsID="9ec819680273de601d5a6e73958ba9aa" ns2:_="" ns3:_="">
    <xsd:import namespace="2164efcd-eee6-491a-b3b9-c3c699e393e1"/>
    <xsd:import namespace="649dfc26-3eec-4e7a-be0d-c806f37e58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4efcd-eee6-491a-b3b9-c3c699e39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dfc26-3eec-4e7a-be0d-c806f37e58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b67cc-e2b8-4946-bfb2-b0075ea14dad}" ma:internalName="TaxCatchAll" ma:showField="CatchAllData" ma:web="649dfc26-3eec-4e7a-be0d-c806f37e5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9dfc26-3eec-4e7a-be0d-c806f37e5831"/>
    <lcf76f155ced4ddcb4097134ff3c332f xmlns="2164efcd-eee6-491a-b3b9-c3c699e393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9648D9-0277-45DE-9229-830DE099D30B}">
  <ds:schemaRefs>
    <ds:schemaRef ds:uri="http://schemas.microsoft.com/sharepoint/v3/contenttype/forms"/>
  </ds:schemaRefs>
</ds:datastoreItem>
</file>

<file path=customXml/itemProps2.xml><?xml version="1.0" encoding="utf-8"?>
<ds:datastoreItem xmlns:ds="http://schemas.openxmlformats.org/officeDocument/2006/customXml" ds:itemID="{73C511E1-563E-4F12-8147-FDF6EC040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4efcd-eee6-491a-b3b9-c3c699e393e1"/>
    <ds:schemaRef ds:uri="649dfc26-3eec-4e7a-be0d-c806f37e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4F470-9093-401A-A618-637A22EF9380}">
  <ds:schemaRefs>
    <ds:schemaRef ds:uri="http://schemas.microsoft.com/office/2006/metadata/properties"/>
    <ds:schemaRef ds:uri="http://schemas.microsoft.com/office/infopath/2007/PartnerControls"/>
    <ds:schemaRef ds:uri="649dfc26-3eec-4e7a-be0d-c806f37e5831"/>
    <ds:schemaRef ds:uri="2164efcd-eee6-491a-b3b9-c3c699e393e1"/>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463</Words>
  <Characters>4547</Characters>
  <Application>Microsoft Office Word</Application>
  <DocSecurity>0</DocSecurity>
  <Lines>110</Lines>
  <Paragraphs>75</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Law</dc:creator>
  <dc:description/>
  <cp:lastModifiedBy>Katie Buckley</cp:lastModifiedBy>
  <cp:revision>28</cp:revision>
  <dcterms:created xsi:type="dcterms:W3CDTF">2026-02-04T19:50:00Z</dcterms:created>
  <dcterms:modified xsi:type="dcterms:W3CDTF">2026-02-04T20:49:00Z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0x01010092938397C6AC104D97708CCC8727CCEF</vt:lpwstr>
  </property>
  <property fmtid="{D5CDD505-2E9C-101B-9397-08002B2CF9AE}" pid="4" name="Created">
    <vt:filetime>2025-07-02T00:00:00Z</vt:filetime>
  </property>
  <property fmtid="{D5CDD505-2E9C-101B-9397-08002B2CF9AE}" pid="5" name="Creator">
    <vt:lpwstr>Acrobat PDFMaker 25 for Word</vt:lpwstr>
  </property>
  <property fmtid="{D5CDD505-2E9C-101B-9397-08002B2CF9AE}" pid="6" name="LastSaved">
    <vt:filetime>2026-02-04T00:00:00Z</vt:filetime>
  </property>
  <property fmtid="{D5CDD505-2E9C-101B-9397-08002B2CF9AE}" pid="7" name="MediaServiceImageTags">
    <vt:lpwstr/>
  </property>
  <property fmtid="{D5CDD505-2E9C-101B-9397-08002B2CF9AE}" pid="8" name="Order">
    <vt:lpwstr>7795800.000000</vt:lpwstr>
  </property>
  <property fmtid="{D5CDD505-2E9C-101B-9397-08002B2CF9AE}" pid="9" name="Producer">
    <vt:lpwstr>Adobe PDF Library 25.1.51</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